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DA" w:rsidRPr="00502BDA" w:rsidRDefault="00502BDA" w:rsidP="00502BDA">
      <w:pPr>
        <w:ind w:left="5954"/>
        <w:rPr>
          <w:sz w:val="28"/>
          <w:szCs w:val="28"/>
          <w:lang w:val="en-US"/>
        </w:rPr>
      </w:pPr>
      <w:r w:rsidRPr="00502BDA">
        <w:rPr>
          <w:sz w:val="28"/>
          <w:szCs w:val="28"/>
          <w:lang w:val="en-US"/>
        </w:rPr>
        <w:t>Approved</w:t>
      </w:r>
    </w:p>
    <w:p w:rsidR="00502BDA" w:rsidRPr="00502BDA" w:rsidRDefault="00502BDA" w:rsidP="00502BDA">
      <w:pPr>
        <w:ind w:left="5954"/>
        <w:rPr>
          <w:sz w:val="28"/>
          <w:szCs w:val="28"/>
          <w:lang w:val="en-US"/>
        </w:rPr>
      </w:pPr>
      <w:r w:rsidRPr="00502BDA">
        <w:rPr>
          <w:sz w:val="28"/>
          <w:szCs w:val="28"/>
          <w:lang w:val="en-US"/>
        </w:rPr>
        <w:t>by Order of the Head of the</w:t>
      </w:r>
    </w:p>
    <w:p w:rsidR="00502BDA" w:rsidRPr="00502BDA" w:rsidRDefault="00502BDA" w:rsidP="00502BDA">
      <w:pPr>
        <w:ind w:left="5954"/>
        <w:rPr>
          <w:sz w:val="28"/>
          <w:szCs w:val="28"/>
          <w:lang w:val="en-US"/>
        </w:rPr>
      </w:pPr>
      <w:r w:rsidRPr="00502BDA">
        <w:rPr>
          <w:sz w:val="28"/>
          <w:szCs w:val="28"/>
          <w:lang w:val="en-US"/>
        </w:rPr>
        <w:t>Bureau of National Statistics of the Agency for</w:t>
      </w:r>
    </w:p>
    <w:p w:rsidR="00502BDA" w:rsidRPr="00502BDA" w:rsidRDefault="00502BDA" w:rsidP="00502BDA">
      <w:pPr>
        <w:ind w:left="5954"/>
        <w:rPr>
          <w:sz w:val="28"/>
          <w:szCs w:val="28"/>
          <w:lang w:val="en-US"/>
        </w:rPr>
      </w:pPr>
      <w:r w:rsidRPr="00502BDA">
        <w:rPr>
          <w:sz w:val="28"/>
          <w:szCs w:val="28"/>
          <w:lang w:val="en-US"/>
        </w:rPr>
        <w:t>Strategic Planning and Reforms of the</w:t>
      </w:r>
    </w:p>
    <w:p w:rsidR="00502BDA" w:rsidRPr="00502BDA" w:rsidRDefault="00502BDA" w:rsidP="00502BDA">
      <w:pPr>
        <w:ind w:left="5954"/>
        <w:rPr>
          <w:sz w:val="28"/>
          <w:szCs w:val="28"/>
          <w:lang w:val="en-US"/>
        </w:rPr>
      </w:pPr>
      <w:r w:rsidRPr="00502BDA">
        <w:rPr>
          <w:sz w:val="28"/>
          <w:szCs w:val="28"/>
          <w:lang w:val="en-US"/>
        </w:rPr>
        <w:t>Republic of Kazakhstan</w:t>
      </w:r>
    </w:p>
    <w:p w:rsidR="00502BDA" w:rsidRPr="00502BDA" w:rsidRDefault="00502BDA" w:rsidP="00502BDA">
      <w:pPr>
        <w:ind w:left="5954"/>
        <w:rPr>
          <w:sz w:val="28"/>
          <w:szCs w:val="28"/>
          <w:lang w:val="en-US"/>
        </w:rPr>
      </w:pPr>
      <w:r w:rsidRPr="00502BDA">
        <w:rPr>
          <w:sz w:val="28"/>
          <w:szCs w:val="28"/>
          <w:lang w:val="en-US"/>
        </w:rPr>
        <w:t>dated May 22, 2026</w:t>
      </w:r>
    </w:p>
    <w:p w:rsidR="0012253D" w:rsidRPr="00361509" w:rsidRDefault="00502BDA" w:rsidP="00502BDA">
      <w:pPr>
        <w:ind w:left="5954"/>
        <w:rPr>
          <w:sz w:val="28"/>
          <w:szCs w:val="28"/>
          <w:lang w:val="kk-KZ"/>
        </w:rPr>
      </w:pPr>
      <w:r w:rsidRPr="00502BDA">
        <w:rPr>
          <w:sz w:val="28"/>
          <w:szCs w:val="28"/>
          <w:lang w:val="en-US"/>
        </w:rPr>
        <w:t>No. 11</w:t>
      </w:r>
    </w:p>
    <w:p w:rsidR="0012253D" w:rsidRPr="00502BDA" w:rsidRDefault="0012253D" w:rsidP="0012253D">
      <w:pPr>
        <w:pStyle w:val="a7"/>
        <w:suppressAutoHyphens/>
        <w:rPr>
          <w:sz w:val="28"/>
          <w:szCs w:val="28"/>
          <w:lang w:val="en-US"/>
        </w:rPr>
      </w:pPr>
    </w:p>
    <w:p w:rsidR="00DC7F81" w:rsidRPr="00502BDA" w:rsidRDefault="00DC7F81" w:rsidP="0012253D">
      <w:pPr>
        <w:pStyle w:val="a7"/>
        <w:suppressAutoHyphens/>
        <w:rPr>
          <w:sz w:val="28"/>
          <w:szCs w:val="28"/>
          <w:lang w:val="en-US"/>
        </w:rPr>
      </w:pPr>
    </w:p>
    <w:p w:rsidR="0012253D" w:rsidRPr="00502BDA" w:rsidRDefault="00502BDA" w:rsidP="0012253D">
      <w:pPr>
        <w:pStyle w:val="a7"/>
        <w:suppressAutoHyphens/>
        <w:rPr>
          <w:sz w:val="28"/>
          <w:szCs w:val="28"/>
          <w:lang w:val="en-US"/>
        </w:rPr>
      </w:pPr>
      <w:r w:rsidRPr="00502BDA">
        <w:rPr>
          <w:sz w:val="28"/>
          <w:szCs w:val="28"/>
          <w:lang w:val="en-US"/>
        </w:rPr>
        <w:t>Methodology for Calculating Key Population Migration Indicators</w:t>
      </w:r>
    </w:p>
    <w:p w:rsidR="0012253D" w:rsidRPr="00502BDA" w:rsidRDefault="0012253D" w:rsidP="0012253D">
      <w:pPr>
        <w:pStyle w:val="a7"/>
        <w:suppressAutoHyphens/>
        <w:rPr>
          <w:sz w:val="28"/>
          <w:szCs w:val="28"/>
          <w:lang w:val="en-US"/>
        </w:rPr>
      </w:pPr>
    </w:p>
    <w:p w:rsidR="0012253D" w:rsidRPr="006D6548" w:rsidRDefault="00A1358B" w:rsidP="00A1358B">
      <w:pPr>
        <w:pStyle w:val="a7"/>
        <w:suppressAutoHyphens/>
        <w:ind w:left="720"/>
        <w:rPr>
          <w:sz w:val="28"/>
          <w:szCs w:val="28"/>
          <w:lang w:val="en-US"/>
        </w:rPr>
      </w:pPr>
      <w:r w:rsidRPr="006D6548">
        <w:rPr>
          <w:sz w:val="28"/>
          <w:szCs w:val="28"/>
          <w:lang w:val="en-US"/>
        </w:rPr>
        <w:t>Chapter 1. General Provisions</w:t>
      </w:r>
    </w:p>
    <w:p w:rsidR="00954170" w:rsidRPr="006D6548" w:rsidRDefault="00954170" w:rsidP="00A1358B">
      <w:pPr>
        <w:pStyle w:val="a7"/>
        <w:suppressAutoHyphens/>
        <w:ind w:left="720"/>
        <w:rPr>
          <w:sz w:val="28"/>
          <w:szCs w:val="28"/>
          <w:lang w:val="en-US"/>
        </w:rPr>
      </w:pPr>
    </w:p>
    <w:p w:rsidR="00954170" w:rsidRPr="00954170" w:rsidRDefault="00954170" w:rsidP="00954170">
      <w:pPr>
        <w:tabs>
          <w:tab w:val="left" w:pos="993"/>
        </w:tabs>
        <w:suppressAutoHyphens/>
        <w:ind w:firstLine="709"/>
        <w:jc w:val="both"/>
        <w:rPr>
          <w:sz w:val="28"/>
          <w:szCs w:val="28"/>
          <w:lang w:val="en-US"/>
        </w:rPr>
      </w:pPr>
      <w:r w:rsidRPr="00954170">
        <w:rPr>
          <w:sz w:val="28"/>
          <w:szCs w:val="28"/>
          <w:lang w:val="en-US"/>
        </w:rPr>
        <w:t>1. The Methodology for Calculating Key Population Migration Indicators (hereinafter — the Methodology) is a statistical methodology developed in accordance with international standards and approved pursuant to the Law of the Republic of Kazakhstan "On State Statistics" (hereinafter — the Law).</w:t>
      </w:r>
    </w:p>
    <w:p w:rsidR="00954170" w:rsidRPr="00954170" w:rsidRDefault="00954170" w:rsidP="00954170">
      <w:pPr>
        <w:tabs>
          <w:tab w:val="left" w:pos="993"/>
        </w:tabs>
        <w:suppressAutoHyphens/>
        <w:ind w:firstLine="709"/>
        <w:jc w:val="both"/>
        <w:rPr>
          <w:sz w:val="28"/>
          <w:szCs w:val="28"/>
          <w:lang w:val="en-US"/>
        </w:rPr>
      </w:pPr>
      <w:r w:rsidRPr="00954170">
        <w:rPr>
          <w:sz w:val="28"/>
          <w:szCs w:val="28"/>
          <w:lang w:val="en-US"/>
        </w:rPr>
        <w:t>2. The Methodology defines the key aspects and principles of the system for statistical recording of population migration, based on the use of administrative and alternative data as well as population census data.</w:t>
      </w:r>
    </w:p>
    <w:p w:rsidR="00954170" w:rsidRPr="00954170" w:rsidRDefault="00954170" w:rsidP="00954170">
      <w:pPr>
        <w:tabs>
          <w:tab w:val="left" w:pos="993"/>
        </w:tabs>
        <w:suppressAutoHyphens/>
        <w:ind w:firstLine="709"/>
        <w:jc w:val="both"/>
        <w:rPr>
          <w:sz w:val="28"/>
          <w:szCs w:val="28"/>
          <w:lang w:val="en-US"/>
        </w:rPr>
      </w:pPr>
      <w:r w:rsidRPr="00954170">
        <w:rPr>
          <w:sz w:val="28"/>
          <w:szCs w:val="28"/>
          <w:lang w:val="en-US"/>
        </w:rPr>
        <w:t>3. This Methodology is intended for use in statistical activities by staff of the Bureau of National Statistics of the Agency for Strategic Planning and Reforms of the Republic of Kazakhstan (hereinafter — the Bureau) and its territorial subdivisions.</w:t>
      </w:r>
    </w:p>
    <w:p w:rsidR="00954170" w:rsidRPr="00954170" w:rsidRDefault="00954170" w:rsidP="00954170">
      <w:pPr>
        <w:tabs>
          <w:tab w:val="left" w:pos="993"/>
        </w:tabs>
        <w:suppressAutoHyphens/>
        <w:ind w:firstLine="709"/>
        <w:jc w:val="both"/>
        <w:rPr>
          <w:sz w:val="28"/>
          <w:szCs w:val="28"/>
          <w:lang w:val="en-US"/>
        </w:rPr>
      </w:pPr>
      <w:r w:rsidRPr="00954170">
        <w:rPr>
          <w:sz w:val="28"/>
          <w:szCs w:val="28"/>
          <w:lang w:val="en-US"/>
        </w:rPr>
        <w:t>4. The concepts used in this Methodology carry the meanings defined in the Law and in the Law of the Republic of Kazakhstan "On Population Migration".</w:t>
      </w:r>
    </w:p>
    <w:p w:rsidR="00954170" w:rsidRPr="00954170" w:rsidRDefault="00954170" w:rsidP="00954170">
      <w:pPr>
        <w:tabs>
          <w:tab w:val="left" w:pos="993"/>
        </w:tabs>
        <w:suppressAutoHyphens/>
        <w:ind w:firstLine="709"/>
        <w:jc w:val="both"/>
        <w:rPr>
          <w:sz w:val="28"/>
          <w:szCs w:val="28"/>
          <w:lang w:val="en-US"/>
        </w:rPr>
      </w:pPr>
      <w:r w:rsidRPr="00954170">
        <w:rPr>
          <w:sz w:val="28"/>
          <w:szCs w:val="28"/>
          <w:lang w:val="en-US"/>
        </w:rPr>
        <w:t>5. Data on population migration form part of demographic statistics and are compiled within the framework of official statistical information. Population migration affects population dynamics and alters its demographic characteristics and ethnic composition.</w:t>
      </w:r>
    </w:p>
    <w:p w:rsidR="0040606C" w:rsidRPr="00954170" w:rsidRDefault="00954170" w:rsidP="00954170">
      <w:pPr>
        <w:tabs>
          <w:tab w:val="left" w:pos="993"/>
        </w:tabs>
        <w:suppressAutoHyphens/>
        <w:ind w:firstLine="709"/>
        <w:jc w:val="both"/>
        <w:rPr>
          <w:sz w:val="28"/>
          <w:szCs w:val="28"/>
          <w:lang w:val="en-US"/>
        </w:rPr>
      </w:pPr>
      <w:r w:rsidRPr="00954170">
        <w:rPr>
          <w:sz w:val="28"/>
          <w:szCs w:val="28"/>
          <w:lang w:val="en-US"/>
        </w:rPr>
        <w:t>6. The purpose of statistical recording of population migration is to compile complete, reliable, timely, and up-to-date information on population movements necessary for forecasting the consequences of such movements and for maintaining migration statistics.</w:t>
      </w:r>
    </w:p>
    <w:p w:rsidR="00954170" w:rsidRDefault="00954170" w:rsidP="00954170">
      <w:pPr>
        <w:tabs>
          <w:tab w:val="left" w:pos="993"/>
        </w:tabs>
        <w:suppressAutoHyphens/>
        <w:rPr>
          <w:sz w:val="28"/>
          <w:szCs w:val="28"/>
          <w:lang w:val="en-US"/>
        </w:rPr>
      </w:pPr>
    </w:p>
    <w:p w:rsidR="00DC7F81" w:rsidRPr="00954170" w:rsidRDefault="00954170" w:rsidP="00954170">
      <w:pPr>
        <w:tabs>
          <w:tab w:val="left" w:pos="993"/>
        </w:tabs>
        <w:suppressAutoHyphens/>
        <w:jc w:val="center"/>
        <w:rPr>
          <w:b/>
          <w:sz w:val="28"/>
          <w:szCs w:val="28"/>
          <w:lang w:val="en-US"/>
        </w:rPr>
      </w:pPr>
      <w:r w:rsidRPr="00954170">
        <w:rPr>
          <w:b/>
          <w:sz w:val="28"/>
          <w:szCs w:val="28"/>
          <w:lang w:val="en-US"/>
        </w:rPr>
        <w:t>Chapter 2. Compilation of Population Migration Statistics</w:t>
      </w:r>
    </w:p>
    <w:p w:rsidR="00464FFA" w:rsidRPr="00954170" w:rsidRDefault="00464FFA" w:rsidP="00464FFA">
      <w:pPr>
        <w:tabs>
          <w:tab w:val="left" w:pos="993"/>
        </w:tabs>
        <w:suppressAutoHyphens/>
        <w:jc w:val="both"/>
        <w:rPr>
          <w:b/>
          <w:sz w:val="28"/>
          <w:szCs w:val="28"/>
          <w:lang w:val="en-US"/>
        </w:rPr>
      </w:pPr>
    </w:p>
    <w:p w:rsidR="00954170" w:rsidRPr="00954170" w:rsidRDefault="00954170" w:rsidP="00954170">
      <w:pPr>
        <w:autoSpaceDE w:val="0"/>
        <w:autoSpaceDN w:val="0"/>
        <w:adjustRightInd w:val="0"/>
        <w:ind w:firstLine="710"/>
        <w:jc w:val="both"/>
        <w:rPr>
          <w:sz w:val="28"/>
          <w:szCs w:val="28"/>
          <w:lang w:val="en-US"/>
        </w:rPr>
      </w:pPr>
      <w:r w:rsidRPr="00954170">
        <w:rPr>
          <w:sz w:val="28"/>
          <w:szCs w:val="28"/>
          <w:lang w:val="en-US"/>
        </w:rPr>
        <w:t>7. Information on the number, sex, and age of persons entering or leaving a particular area during a given period, together with data on the number of persons registered in that area at the beginning of the period, is used to estimate the size and structure of the population.</w:t>
      </w:r>
    </w:p>
    <w:p w:rsidR="00954170" w:rsidRPr="00954170" w:rsidRDefault="00954170" w:rsidP="00954170">
      <w:pPr>
        <w:autoSpaceDE w:val="0"/>
        <w:autoSpaceDN w:val="0"/>
        <w:adjustRightInd w:val="0"/>
        <w:ind w:firstLine="710"/>
        <w:jc w:val="both"/>
        <w:rPr>
          <w:sz w:val="28"/>
          <w:szCs w:val="28"/>
          <w:lang w:val="en-US"/>
        </w:rPr>
      </w:pPr>
      <w:r w:rsidRPr="00954170">
        <w:rPr>
          <w:sz w:val="28"/>
          <w:szCs w:val="28"/>
          <w:lang w:val="en-US"/>
        </w:rPr>
        <w:lastRenderedPageBreak/>
        <w:t>8. Population migration statistics in the Republic of Kazakhstan are based on recording the movements of persons for the purpose of permanent residence, in accordance with the legislation of the Republic of Kazakhstan. Population movements within a single locality (city, town, or village) are not counted in migration statistics. In cities with district subdivisions, movements between districts within the city are counted.</w:t>
      </w:r>
    </w:p>
    <w:p w:rsidR="00954170" w:rsidRPr="00954170" w:rsidRDefault="00954170" w:rsidP="00954170">
      <w:pPr>
        <w:autoSpaceDE w:val="0"/>
        <w:autoSpaceDN w:val="0"/>
        <w:adjustRightInd w:val="0"/>
        <w:ind w:firstLine="710"/>
        <w:jc w:val="both"/>
        <w:rPr>
          <w:sz w:val="28"/>
          <w:szCs w:val="28"/>
          <w:lang w:val="en-US"/>
        </w:rPr>
      </w:pPr>
      <w:r w:rsidRPr="00954170">
        <w:rPr>
          <w:sz w:val="28"/>
          <w:szCs w:val="28"/>
          <w:lang w:val="en-US"/>
        </w:rPr>
        <w:t>9. Administrative and alternative data, as well as data obtained from national population censuses, are used to compile current statistical information on population migration.</w:t>
      </w:r>
    </w:p>
    <w:p w:rsidR="00954170" w:rsidRPr="00954170" w:rsidRDefault="00954170" w:rsidP="00954170">
      <w:pPr>
        <w:autoSpaceDE w:val="0"/>
        <w:autoSpaceDN w:val="0"/>
        <w:adjustRightInd w:val="0"/>
        <w:ind w:firstLine="710"/>
        <w:jc w:val="both"/>
        <w:rPr>
          <w:sz w:val="28"/>
          <w:szCs w:val="28"/>
          <w:lang w:val="en-US"/>
        </w:rPr>
      </w:pPr>
      <w:r w:rsidRPr="00954170">
        <w:rPr>
          <w:sz w:val="28"/>
          <w:szCs w:val="28"/>
          <w:lang w:val="en-US"/>
        </w:rPr>
        <w:t>10. Processing of information contained in administrative and alternative data on population migration makes it possible to obtain data on arrivals and departures, grouped by territorial and certain sociodemographic characteristics.</w:t>
      </w:r>
    </w:p>
    <w:p w:rsidR="00954170" w:rsidRPr="00954170" w:rsidRDefault="00954170" w:rsidP="00954170">
      <w:pPr>
        <w:autoSpaceDE w:val="0"/>
        <w:autoSpaceDN w:val="0"/>
        <w:adjustRightInd w:val="0"/>
        <w:ind w:firstLine="710"/>
        <w:jc w:val="both"/>
        <w:rPr>
          <w:sz w:val="28"/>
          <w:szCs w:val="28"/>
          <w:lang w:val="en-US"/>
        </w:rPr>
      </w:pPr>
      <w:r w:rsidRPr="00954170">
        <w:rPr>
          <w:sz w:val="28"/>
          <w:szCs w:val="28"/>
          <w:lang w:val="en-US"/>
        </w:rPr>
        <w:t>11. Official statistical information on population migration is compiled by the Bureau on a monthly, quarterly, and annual basis and is published on the official internet resource of the Bureau no later than the fortieth day following the reporting month.</w:t>
      </w:r>
    </w:p>
    <w:p w:rsidR="00954170" w:rsidRPr="00954170" w:rsidRDefault="00954170" w:rsidP="00954170">
      <w:pPr>
        <w:autoSpaceDE w:val="0"/>
        <w:autoSpaceDN w:val="0"/>
        <w:adjustRightInd w:val="0"/>
        <w:ind w:firstLine="710"/>
        <w:jc w:val="both"/>
        <w:rPr>
          <w:sz w:val="28"/>
          <w:szCs w:val="28"/>
          <w:lang w:val="en-US"/>
        </w:rPr>
      </w:pPr>
      <w:r w:rsidRPr="00954170">
        <w:rPr>
          <w:sz w:val="28"/>
          <w:szCs w:val="28"/>
          <w:lang w:val="en-US"/>
        </w:rPr>
        <w:t>12. The main statistical publications characterising population migration include:</w:t>
      </w:r>
    </w:p>
    <w:p w:rsidR="00954170" w:rsidRPr="00954170" w:rsidRDefault="00954170" w:rsidP="00954170">
      <w:pPr>
        <w:autoSpaceDE w:val="0"/>
        <w:autoSpaceDN w:val="0"/>
        <w:adjustRightInd w:val="0"/>
        <w:ind w:firstLine="710"/>
        <w:jc w:val="both"/>
        <w:rPr>
          <w:sz w:val="28"/>
          <w:szCs w:val="28"/>
          <w:lang w:val="en-US"/>
        </w:rPr>
      </w:pPr>
      <w:r w:rsidRPr="00954170">
        <w:rPr>
          <w:sz w:val="28"/>
          <w:szCs w:val="28"/>
          <w:lang w:val="en-US"/>
        </w:rPr>
        <w:t>1) express bulletins and press releases on the demographic situation in the Republic of Kazakhstan, issued on a monthly basis;</w:t>
      </w:r>
    </w:p>
    <w:p w:rsidR="00954170" w:rsidRPr="00954170" w:rsidRDefault="00954170" w:rsidP="00954170">
      <w:pPr>
        <w:autoSpaceDE w:val="0"/>
        <w:autoSpaceDN w:val="0"/>
        <w:adjustRightInd w:val="0"/>
        <w:ind w:firstLine="710"/>
        <w:jc w:val="both"/>
        <w:rPr>
          <w:sz w:val="28"/>
          <w:szCs w:val="28"/>
          <w:lang w:val="en-US"/>
        </w:rPr>
      </w:pPr>
      <w:r w:rsidRPr="00954170">
        <w:rPr>
          <w:sz w:val="28"/>
          <w:szCs w:val="28"/>
          <w:lang w:val="en-US"/>
        </w:rPr>
        <w:t>2) statistical bulletins on population migration, issued on a quarterly and annual basis;</w:t>
      </w:r>
    </w:p>
    <w:p w:rsidR="00625326" w:rsidRPr="00954170" w:rsidRDefault="00954170" w:rsidP="00954170">
      <w:pPr>
        <w:autoSpaceDE w:val="0"/>
        <w:autoSpaceDN w:val="0"/>
        <w:adjustRightInd w:val="0"/>
        <w:ind w:firstLine="710"/>
        <w:jc w:val="both"/>
        <w:rPr>
          <w:sz w:val="28"/>
          <w:szCs w:val="28"/>
          <w:lang w:val="en-US"/>
        </w:rPr>
      </w:pPr>
      <w:r w:rsidRPr="00954170">
        <w:rPr>
          <w:sz w:val="28"/>
          <w:szCs w:val="28"/>
          <w:lang w:val="en-US"/>
        </w:rPr>
        <w:t>3) the statistical compendium "Demographic Yearbook of Kazakhstan" for the relevant year.</w:t>
      </w:r>
      <w:r w:rsidR="00625326" w:rsidRPr="00954170">
        <w:rPr>
          <w:sz w:val="28"/>
          <w:szCs w:val="28"/>
          <w:lang w:val="en-US"/>
        </w:rPr>
        <w:t xml:space="preserve"> </w:t>
      </w:r>
    </w:p>
    <w:p w:rsidR="00625326" w:rsidRPr="00954170" w:rsidRDefault="00625326" w:rsidP="0094338E">
      <w:pPr>
        <w:ind w:firstLine="709"/>
        <w:jc w:val="both"/>
        <w:rPr>
          <w:sz w:val="28"/>
          <w:szCs w:val="28"/>
          <w:lang w:val="en-US"/>
        </w:rPr>
      </w:pPr>
    </w:p>
    <w:p w:rsidR="00AF16F4" w:rsidRPr="00954170" w:rsidRDefault="00AF16F4" w:rsidP="0094338E">
      <w:pPr>
        <w:ind w:firstLine="709"/>
        <w:jc w:val="both"/>
        <w:rPr>
          <w:sz w:val="28"/>
          <w:szCs w:val="28"/>
          <w:lang w:val="en-US"/>
        </w:rPr>
      </w:pPr>
    </w:p>
    <w:p w:rsidR="00A63B81" w:rsidRPr="00954170" w:rsidRDefault="00954170" w:rsidP="00A63B81">
      <w:pPr>
        <w:pStyle w:val="7"/>
        <w:spacing w:before="0"/>
        <w:ind w:firstLine="709"/>
        <w:jc w:val="center"/>
        <w:rPr>
          <w:rFonts w:ascii="Times New Roman" w:hAnsi="Times New Roman" w:cs="Times New Roman"/>
          <w:b/>
          <w:i w:val="0"/>
          <w:color w:val="auto"/>
          <w:sz w:val="28"/>
          <w:szCs w:val="28"/>
          <w:lang w:val="en-US"/>
        </w:rPr>
      </w:pPr>
      <w:r w:rsidRPr="00954170">
        <w:rPr>
          <w:rFonts w:ascii="Times New Roman" w:hAnsi="Times New Roman" w:cs="Times New Roman"/>
          <w:b/>
          <w:i w:val="0"/>
          <w:color w:val="auto"/>
          <w:sz w:val="28"/>
          <w:szCs w:val="28"/>
          <w:lang w:val="en-US"/>
        </w:rPr>
        <w:t>Chapter 3. Calculation of Key Population Migration Indicators</w:t>
      </w:r>
    </w:p>
    <w:p w:rsidR="00954170" w:rsidRPr="00954170" w:rsidRDefault="00954170" w:rsidP="00954170">
      <w:pPr>
        <w:pStyle w:val="a3"/>
        <w:ind w:firstLine="0"/>
        <w:rPr>
          <w:sz w:val="28"/>
          <w:szCs w:val="28"/>
          <w:lang w:val="en-US"/>
        </w:rPr>
      </w:pPr>
    </w:p>
    <w:p w:rsidR="00954170" w:rsidRPr="00954170" w:rsidRDefault="00954170" w:rsidP="00954170">
      <w:pPr>
        <w:pStyle w:val="a3"/>
        <w:ind w:firstLine="709"/>
        <w:rPr>
          <w:sz w:val="28"/>
          <w:szCs w:val="28"/>
          <w:lang w:val="en-US"/>
        </w:rPr>
      </w:pPr>
      <w:r w:rsidRPr="00954170">
        <w:rPr>
          <w:sz w:val="28"/>
          <w:szCs w:val="28"/>
          <w:lang w:val="en-US"/>
        </w:rPr>
        <w:t>13. Absolute and relative indicators of population migration, used to analyse the migration situation at the national, regional, or local level, characterise the overall mobility of the population of a territory, as well as the scale, structure, directions, and outcomes of migration flows over a given period.</w:t>
      </w:r>
    </w:p>
    <w:p w:rsidR="00954170" w:rsidRPr="00954170" w:rsidRDefault="00954170" w:rsidP="00954170">
      <w:pPr>
        <w:pStyle w:val="a3"/>
        <w:ind w:firstLine="709"/>
        <w:rPr>
          <w:sz w:val="28"/>
          <w:szCs w:val="28"/>
          <w:lang w:val="en-US"/>
        </w:rPr>
      </w:pPr>
      <w:r w:rsidRPr="00954170">
        <w:rPr>
          <w:sz w:val="28"/>
          <w:szCs w:val="28"/>
          <w:lang w:val="en-US"/>
        </w:rPr>
        <w:t>14. The following absolute indicators are used for the quantitative characterisation of migration processes:</w:t>
      </w:r>
    </w:p>
    <w:p w:rsidR="00954170" w:rsidRPr="00954170" w:rsidRDefault="00954170" w:rsidP="00954170">
      <w:pPr>
        <w:pStyle w:val="a3"/>
        <w:ind w:firstLine="709"/>
        <w:rPr>
          <w:sz w:val="28"/>
          <w:szCs w:val="28"/>
          <w:lang w:val="en-US"/>
        </w:rPr>
      </w:pPr>
      <w:r w:rsidRPr="00954170">
        <w:rPr>
          <w:sz w:val="28"/>
          <w:szCs w:val="28"/>
          <w:lang w:val="en-US"/>
        </w:rPr>
        <w:t>— number of arrivals;</w:t>
      </w:r>
    </w:p>
    <w:p w:rsidR="00954170" w:rsidRPr="00954170" w:rsidRDefault="00954170" w:rsidP="00954170">
      <w:pPr>
        <w:pStyle w:val="a3"/>
        <w:ind w:firstLine="709"/>
        <w:rPr>
          <w:sz w:val="28"/>
          <w:szCs w:val="28"/>
          <w:lang w:val="en-US"/>
        </w:rPr>
      </w:pPr>
      <w:r w:rsidRPr="00954170">
        <w:rPr>
          <w:sz w:val="28"/>
          <w:szCs w:val="28"/>
          <w:lang w:val="en-US"/>
        </w:rPr>
        <w:t>— number of departures;</w:t>
      </w:r>
    </w:p>
    <w:p w:rsidR="00954170" w:rsidRPr="00954170" w:rsidRDefault="00954170" w:rsidP="00954170">
      <w:pPr>
        <w:pStyle w:val="a3"/>
        <w:ind w:firstLine="709"/>
        <w:rPr>
          <w:sz w:val="28"/>
          <w:szCs w:val="28"/>
          <w:lang w:val="en-US"/>
        </w:rPr>
      </w:pPr>
      <w:r w:rsidRPr="00954170">
        <w:rPr>
          <w:sz w:val="28"/>
          <w:szCs w:val="28"/>
          <w:lang w:val="en-US"/>
        </w:rPr>
        <w:t>— net migration or net migration gain (loss);</w:t>
      </w:r>
    </w:p>
    <w:p w:rsidR="00954170" w:rsidRPr="00954170" w:rsidRDefault="00954170" w:rsidP="00954170">
      <w:pPr>
        <w:pStyle w:val="a3"/>
        <w:ind w:firstLine="709"/>
        <w:rPr>
          <w:sz w:val="28"/>
          <w:szCs w:val="28"/>
          <w:lang w:val="en-US"/>
        </w:rPr>
      </w:pPr>
      <w:r w:rsidRPr="00954170">
        <w:rPr>
          <w:sz w:val="28"/>
          <w:szCs w:val="28"/>
          <w:lang w:val="en-US"/>
        </w:rPr>
        <w:t>— volume of migration or migration flow.</w:t>
      </w:r>
    </w:p>
    <w:p w:rsidR="00954170" w:rsidRPr="00954170" w:rsidRDefault="00954170" w:rsidP="00954170">
      <w:pPr>
        <w:pStyle w:val="a3"/>
        <w:ind w:firstLine="709"/>
        <w:rPr>
          <w:sz w:val="28"/>
          <w:szCs w:val="28"/>
          <w:lang w:val="en-US"/>
        </w:rPr>
      </w:pPr>
      <w:r w:rsidRPr="00954170">
        <w:rPr>
          <w:sz w:val="28"/>
          <w:szCs w:val="28"/>
          <w:lang w:val="en-US"/>
        </w:rPr>
        <w:t>15. Net migration (net migration gain or loss) reflects the outcome of territorial population movement. It is calculated for various migration flows: internal and external migration for a given territory, and between urban and rural localities. It is defined as the difference between the absolute indicators of arrivals and departures:</w:t>
      </w:r>
    </w:p>
    <w:p w:rsidR="00830A07" w:rsidRDefault="00830A07" w:rsidP="00954170">
      <w:pPr>
        <w:pStyle w:val="a3"/>
        <w:ind w:firstLine="709"/>
        <w:rPr>
          <w:sz w:val="28"/>
          <w:szCs w:val="28"/>
          <w:lang w:val="en-US"/>
        </w:rPr>
      </w:pPr>
    </w:p>
    <w:p w:rsidR="00954170" w:rsidRPr="00954170" w:rsidRDefault="00954170" w:rsidP="00830A07">
      <w:pPr>
        <w:pStyle w:val="a3"/>
        <w:ind w:firstLine="709"/>
        <w:jc w:val="center"/>
        <w:rPr>
          <w:sz w:val="28"/>
          <w:szCs w:val="28"/>
          <w:lang w:val="en-US"/>
        </w:rPr>
      </w:pPr>
      <w:r w:rsidRPr="00954170">
        <w:rPr>
          <w:sz w:val="28"/>
          <w:szCs w:val="28"/>
          <w:lang w:val="en-US"/>
        </w:rPr>
        <w:lastRenderedPageBreak/>
        <w:t>Sm = P − V,</w:t>
      </w:r>
    </w:p>
    <w:p w:rsidR="00830A07" w:rsidRDefault="00830A07" w:rsidP="00954170">
      <w:pPr>
        <w:pStyle w:val="a3"/>
        <w:ind w:firstLine="709"/>
        <w:rPr>
          <w:sz w:val="28"/>
          <w:szCs w:val="28"/>
          <w:lang w:val="en-US"/>
        </w:rPr>
      </w:pPr>
    </w:p>
    <w:p w:rsidR="00954170" w:rsidRPr="00954170" w:rsidRDefault="00954170" w:rsidP="00954170">
      <w:pPr>
        <w:pStyle w:val="a3"/>
        <w:ind w:firstLine="709"/>
        <w:rPr>
          <w:sz w:val="28"/>
          <w:szCs w:val="28"/>
          <w:lang w:val="en-US"/>
        </w:rPr>
      </w:pPr>
      <w:r w:rsidRPr="00954170">
        <w:rPr>
          <w:sz w:val="28"/>
          <w:szCs w:val="28"/>
          <w:lang w:val="en-US"/>
        </w:rPr>
        <w:t>where:</w:t>
      </w:r>
    </w:p>
    <w:p w:rsidR="00954170" w:rsidRPr="00954170" w:rsidRDefault="00954170" w:rsidP="00954170">
      <w:pPr>
        <w:pStyle w:val="a3"/>
        <w:ind w:firstLine="709"/>
        <w:rPr>
          <w:sz w:val="28"/>
          <w:szCs w:val="28"/>
          <w:lang w:val="en-US"/>
        </w:rPr>
      </w:pPr>
      <w:r w:rsidRPr="00954170">
        <w:rPr>
          <w:sz w:val="28"/>
          <w:szCs w:val="28"/>
          <w:lang w:val="en-US"/>
        </w:rPr>
        <w:t>Sm — net migration;</w:t>
      </w:r>
    </w:p>
    <w:p w:rsidR="00954170" w:rsidRPr="00954170" w:rsidRDefault="00954170" w:rsidP="00954170">
      <w:pPr>
        <w:pStyle w:val="a3"/>
        <w:ind w:firstLine="709"/>
        <w:rPr>
          <w:sz w:val="28"/>
          <w:szCs w:val="28"/>
          <w:lang w:val="en-US"/>
        </w:rPr>
      </w:pPr>
      <w:r w:rsidRPr="00954170">
        <w:rPr>
          <w:sz w:val="28"/>
          <w:szCs w:val="28"/>
          <w:lang w:val="en-US"/>
        </w:rPr>
        <w:t>P — number of arrivals;</w:t>
      </w:r>
    </w:p>
    <w:p w:rsidR="00830A07" w:rsidRPr="00954170" w:rsidRDefault="00954170" w:rsidP="00830A07">
      <w:pPr>
        <w:pStyle w:val="a3"/>
        <w:ind w:firstLine="709"/>
        <w:rPr>
          <w:sz w:val="28"/>
          <w:szCs w:val="28"/>
          <w:lang w:val="en-US"/>
        </w:rPr>
      </w:pPr>
      <w:r w:rsidRPr="00954170">
        <w:rPr>
          <w:sz w:val="28"/>
          <w:szCs w:val="28"/>
          <w:lang w:val="en-US"/>
        </w:rPr>
        <w:t>V — number of departures.</w:t>
      </w:r>
    </w:p>
    <w:p w:rsidR="00954170" w:rsidRPr="00954170" w:rsidRDefault="00954170" w:rsidP="00954170">
      <w:pPr>
        <w:pStyle w:val="a3"/>
        <w:ind w:firstLine="709"/>
        <w:rPr>
          <w:sz w:val="28"/>
          <w:szCs w:val="28"/>
          <w:lang w:val="en-US"/>
        </w:rPr>
      </w:pPr>
      <w:r w:rsidRPr="00954170">
        <w:rPr>
          <w:sz w:val="28"/>
          <w:szCs w:val="28"/>
          <w:lang w:val="en-US"/>
        </w:rPr>
        <w:t>When the number of departures exceeds the number of arrivals, net migration is negative and reflects a net migration loss.</w:t>
      </w:r>
    </w:p>
    <w:p w:rsidR="00954170" w:rsidRPr="00954170" w:rsidRDefault="00954170" w:rsidP="00954170">
      <w:pPr>
        <w:pStyle w:val="a3"/>
        <w:ind w:firstLine="709"/>
        <w:rPr>
          <w:sz w:val="28"/>
          <w:szCs w:val="28"/>
          <w:lang w:val="en-US"/>
        </w:rPr>
      </w:pPr>
      <w:r w:rsidRPr="00954170">
        <w:rPr>
          <w:sz w:val="28"/>
          <w:szCs w:val="28"/>
          <w:lang w:val="en-US"/>
        </w:rPr>
        <w:t>16. The aggregate of relocations occurring within a given administrative-territorial level over a specific period constitutes gross migration or migration turnover (gross migration), defined as the sum of the absolute indicators of arrivals and departures:</w:t>
      </w:r>
    </w:p>
    <w:p w:rsidR="00830A07" w:rsidRDefault="00830A07" w:rsidP="00954170">
      <w:pPr>
        <w:pStyle w:val="a3"/>
        <w:ind w:firstLine="709"/>
        <w:rPr>
          <w:sz w:val="28"/>
          <w:szCs w:val="28"/>
          <w:lang w:val="en-US"/>
        </w:rPr>
      </w:pPr>
    </w:p>
    <w:p w:rsidR="00954170" w:rsidRPr="00954170" w:rsidRDefault="00954170" w:rsidP="00830A07">
      <w:pPr>
        <w:pStyle w:val="a3"/>
        <w:ind w:firstLine="709"/>
        <w:jc w:val="center"/>
        <w:rPr>
          <w:sz w:val="28"/>
          <w:szCs w:val="28"/>
          <w:lang w:val="en-US"/>
        </w:rPr>
      </w:pPr>
      <w:r w:rsidRPr="00954170">
        <w:rPr>
          <w:sz w:val="28"/>
          <w:szCs w:val="28"/>
          <w:lang w:val="en-US"/>
        </w:rPr>
        <w:t>Q = P + V,</w:t>
      </w:r>
    </w:p>
    <w:p w:rsidR="00830A07" w:rsidRDefault="00830A07" w:rsidP="00954170">
      <w:pPr>
        <w:pStyle w:val="a3"/>
        <w:ind w:firstLine="709"/>
        <w:rPr>
          <w:sz w:val="28"/>
          <w:szCs w:val="28"/>
          <w:lang w:val="en-US"/>
        </w:rPr>
      </w:pPr>
    </w:p>
    <w:p w:rsidR="00954170" w:rsidRPr="00954170" w:rsidRDefault="00954170" w:rsidP="00954170">
      <w:pPr>
        <w:pStyle w:val="a3"/>
        <w:ind w:firstLine="709"/>
        <w:rPr>
          <w:sz w:val="28"/>
          <w:szCs w:val="28"/>
          <w:lang w:val="en-US"/>
        </w:rPr>
      </w:pPr>
      <w:r w:rsidRPr="00954170">
        <w:rPr>
          <w:sz w:val="28"/>
          <w:szCs w:val="28"/>
          <w:lang w:val="en-US"/>
        </w:rPr>
        <w:t>where:</w:t>
      </w:r>
    </w:p>
    <w:p w:rsidR="00954170" w:rsidRPr="00954170" w:rsidRDefault="00954170" w:rsidP="00954170">
      <w:pPr>
        <w:pStyle w:val="a3"/>
        <w:ind w:firstLine="709"/>
        <w:rPr>
          <w:sz w:val="28"/>
          <w:szCs w:val="28"/>
          <w:lang w:val="en-US"/>
        </w:rPr>
      </w:pPr>
      <w:r w:rsidRPr="00954170">
        <w:rPr>
          <w:sz w:val="28"/>
          <w:szCs w:val="28"/>
          <w:lang w:val="en-US"/>
        </w:rPr>
        <w:t>Q — gross migration;</w:t>
      </w:r>
    </w:p>
    <w:p w:rsidR="00954170" w:rsidRPr="00954170" w:rsidRDefault="00954170" w:rsidP="00954170">
      <w:pPr>
        <w:pStyle w:val="a3"/>
        <w:ind w:firstLine="709"/>
        <w:rPr>
          <w:sz w:val="28"/>
          <w:szCs w:val="28"/>
          <w:lang w:val="en-US"/>
        </w:rPr>
      </w:pPr>
      <w:r w:rsidRPr="00954170">
        <w:rPr>
          <w:sz w:val="28"/>
          <w:szCs w:val="28"/>
          <w:lang w:val="en-US"/>
        </w:rPr>
        <w:t>P — number of arrivals;</w:t>
      </w:r>
    </w:p>
    <w:p w:rsidR="00954170" w:rsidRPr="00954170" w:rsidRDefault="00954170" w:rsidP="00954170">
      <w:pPr>
        <w:pStyle w:val="a3"/>
        <w:ind w:firstLine="709"/>
        <w:rPr>
          <w:sz w:val="28"/>
          <w:szCs w:val="28"/>
          <w:lang w:val="en-US"/>
        </w:rPr>
      </w:pPr>
      <w:r w:rsidRPr="00954170">
        <w:rPr>
          <w:sz w:val="28"/>
          <w:szCs w:val="28"/>
          <w:lang w:val="en-US"/>
        </w:rPr>
        <w:t>V — number of departures.</w:t>
      </w:r>
    </w:p>
    <w:p w:rsidR="00954170" w:rsidRPr="00954170" w:rsidRDefault="00954170" w:rsidP="00954170">
      <w:pPr>
        <w:pStyle w:val="a3"/>
        <w:ind w:firstLine="708"/>
        <w:rPr>
          <w:sz w:val="28"/>
          <w:szCs w:val="28"/>
          <w:lang w:val="en-US"/>
        </w:rPr>
      </w:pPr>
      <w:r w:rsidRPr="00954170">
        <w:rPr>
          <w:sz w:val="28"/>
          <w:szCs w:val="28"/>
          <w:lang w:val="en-US"/>
        </w:rPr>
        <w:t>17. Several relative indicators characterising the structure, intensity, and outcomes of migration are used to analyse migration processes.</w:t>
      </w:r>
    </w:p>
    <w:p w:rsidR="00954170" w:rsidRPr="00954170" w:rsidRDefault="00954170" w:rsidP="00954170">
      <w:pPr>
        <w:pStyle w:val="a3"/>
        <w:ind w:firstLine="709"/>
        <w:rPr>
          <w:sz w:val="28"/>
          <w:szCs w:val="28"/>
          <w:lang w:val="en-US"/>
        </w:rPr>
      </w:pPr>
      <w:r w:rsidRPr="00954170">
        <w:rPr>
          <w:sz w:val="28"/>
          <w:szCs w:val="28"/>
          <w:lang w:val="en-US"/>
        </w:rPr>
        <w:t>18. The intensity of migration is expressed by a set of indicators characterising the frequency of migration events within a population over a given period. The indicators used to characterise migration intensity include the arrival intensity rate, the departure intensity rate, the migration turnover intensity rate, and the net migration rate.</w:t>
      </w:r>
    </w:p>
    <w:p w:rsidR="00954170" w:rsidRPr="00954170" w:rsidRDefault="00954170" w:rsidP="00954170">
      <w:pPr>
        <w:pStyle w:val="a3"/>
        <w:ind w:firstLine="709"/>
        <w:rPr>
          <w:sz w:val="28"/>
          <w:szCs w:val="28"/>
          <w:lang w:val="en-US"/>
        </w:rPr>
      </w:pPr>
      <w:r w:rsidRPr="00954170">
        <w:rPr>
          <w:sz w:val="28"/>
          <w:szCs w:val="28"/>
          <w:lang w:val="en-US"/>
        </w:rPr>
        <w:t>1) The arrival intensity rate is calculated by the formula:</w:t>
      </w:r>
    </w:p>
    <w:p w:rsidR="00830A07" w:rsidRDefault="00830A07" w:rsidP="00954170">
      <w:pPr>
        <w:pStyle w:val="a3"/>
        <w:ind w:firstLine="709"/>
        <w:rPr>
          <w:sz w:val="28"/>
          <w:szCs w:val="28"/>
          <w:lang w:val="en-US"/>
        </w:rPr>
      </w:pPr>
    </w:p>
    <w:p w:rsidR="00954170" w:rsidRPr="00954170" w:rsidRDefault="00954170" w:rsidP="00830A07">
      <w:pPr>
        <w:pStyle w:val="a3"/>
        <w:ind w:firstLine="709"/>
        <w:jc w:val="center"/>
        <w:rPr>
          <w:sz w:val="28"/>
          <w:szCs w:val="28"/>
          <w:lang w:val="en-US"/>
        </w:rPr>
      </w:pPr>
      <w:r w:rsidRPr="00954170">
        <w:rPr>
          <w:sz w:val="28"/>
          <w:szCs w:val="28"/>
          <w:lang w:val="en-US"/>
        </w:rPr>
        <w:t>Kₚ = (P / H) × 1000,</w:t>
      </w:r>
    </w:p>
    <w:p w:rsidR="00830A07" w:rsidRDefault="00830A07" w:rsidP="00954170">
      <w:pPr>
        <w:pStyle w:val="a3"/>
        <w:ind w:firstLine="709"/>
        <w:rPr>
          <w:sz w:val="28"/>
          <w:szCs w:val="28"/>
          <w:lang w:val="en-US"/>
        </w:rPr>
      </w:pPr>
    </w:p>
    <w:p w:rsidR="00954170" w:rsidRPr="00954170" w:rsidRDefault="00954170" w:rsidP="00954170">
      <w:pPr>
        <w:pStyle w:val="a3"/>
        <w:ind w:firstLine="709"/>
        <w:rPr>
          <w:sz w:val="28"/>
          <w:szCs w:val="28"/>
          <w:lang w:val="en-US"/>
        </w:rPr>
      </w:pPr>
      <w:r w:rsidRPr="00954170">
        <w:rPr>
          <w:sz w:val="28"/>
          <w:szCs w:val="28"/>
          <w:lang w:val="en-US"/>
        </w:rPr>
        <w:t>where:</w:t>
      </w:r>
    </w:p>
    <w:p w:rsidR="00954170" w:rsidRPr="00954170" w:rsidRDefault="00954170" w:rsidP="00954170">
      <w:pPr>
        <w:pStyle w:val="a3"/>
        <w:ind w:firstLine="709"/>
        <w:rPr>
          <w:sz w:val="28"/>
          <w:szCs w:val="28"/>
          <w:lang w:val="en-US"/>
        </w:rPr>
      </w:pPr>
      <w:r w:rsidRPr="00954170">
        <w:rPr>
          <w:sz w:val="28"/>
          <w:szCs w:val="28"/>
          <w:lang w:val="en-US"/>
        </w:rPr>
        <w:t>Kₚ — arrival intensity rate;</w:t>
      </w:r>
    </w:p>
    <w:p w:rsidR="00954170" w:rsidRPr="00954170" w:rsidRDefault="00954170" w:rsidP="00954170">
      <w:pPr>
        <w:pStyle w:val="a3"/>
        <w:ind w:firstLine="709"/>
        <w:rPr>
          <w:sz w:val="28"/>
          <w:szCs w:val="28"/>
          <w:lang w:val="en-US"/>
        </w:rPr>
      </w:pPr>
      <w:r w:rsidRPr="00954170">
        <w:rPr>
          <w:sz w:val="28"/>
          <w:szCs w:val="28"/>
          <w:lang w:val="en-US"/>
        </w:rPr>
        <w:t>P — number of arrivals;</w:t>
      </w:r>
    </w:p>
    <w:p w:rsidR="00954170" w:rsidRPr="00954170" w:rsidRDefault="00954170" w:rsidP="00954170">
      <w:pPr>
        <w:pStyle w:val="a3"/>
        <w:ind w:firstLine="709"/>
        <w:rPr>
          <w:sz w:val="28"/>
          <w:szCs w:val="28"/>
          <w:lang w:val="en-US"/>
        </w:rPr>
      </w:pPr>
      <w:r>
        <w:rPr>
          <w:sz w:val="28"/>
          <w:szCs w:val="28"/>
          <w:lang w:val="en-US"/>
        </w:rPr>
        <w:t>H — average annual population.</w:t>
      </w:r>
    </w:p>
    <w:p w:rsidR="00954170" w:rsidRPr="00954170" w:rsidRDefault="00954170" w:rsidP="00954170">
      <w:pPr>
        <w:pStyle w:val="a3"/>
        <w:ind w:firstLine="709"/>
        <w:rPr>
          <w:sz w:val="28"/>
          <w:szCs w:val="28"/>
          <w:lang w:val="en-US"/>
        </w:rPr>
      </w:pPr>
      <w:r w:rsidRPr="00954170">
        <w:rPr>
          <w:sz w:val="28"/>
          <w:szCs w:val="28"/>
          <w:lang w:val="en-US"/>
        </w:rPr>
        <w:t>2) The departure intensity rate is calculated by the formula:</w:t>
      </w:r>
    </w:p>
    <w:p w:rsidR="00954170" w:rsidRPr="00954170" w:rsidRDefault="00954170" w:rsidP="00830A07">
      <w:pPr>
        <w:pStyle w:val="a3"/>
        <w:ind w:firstLine="709"/>
        <w:jc w:val="center"/>
        <w:rPr>
          <w:sz w:val="28"/>
          <w:szCs w:val="28"/>
          <w:lang w:val="en-US"/>
        </w:rPr>
      </w:pPr>
      <w:r w:rsidRPr="00954170">
        <w:rPr>
          <w:sz w:val="28"/>
          <w:szCs w:val="28"/>
          <w:lang w:val="en-US"/>
        </w:rPr>
        <w:t>K</w:t>
      </w:r>
      <w:r w:rsidRPr="00954170">
        <w:rPr>
          <w:sz w:val="28"/>
          <w:szCs w:val="28"/>
        </w:rPr>
        <w:t>ᵥ</w:t>
      </w:r>
      <w:r w:rsidRPr="00954170">
        <w:rPr>
          <w:sz w:val="28"/>
          <w:szCs w:val="28"/>
          <w:lang w:val="en-US"/>
        </w:rPr>
        <w:t xml:space="preserve"> = (V / H) × 1000,</w:t>
      </w:r>
    </w:p>
    <w:p w:rsidR="00830A07" w:rsidRDefault="00830A07" w:rsidP="00954170">
      <w:pPr>
        <w:pStyle w:val="a3"/>
        <w:ind w:firstLine="709"/>
        <w:rPr>
          <w:sz w:val="28"/>
          <w:szCs w:val="28"/>
          <w:lang w:val="en-US"/>
        </w:rPr>
      </w:pPr>
    </w:p>
    <w:p w:rsidR="00954170" w:rsidRPr="00954170" w:rsidRDefault="00954170" w:rsidP="00954170">
      <w:pPr>
        <w:pStyle w:val="a3"/>
        <w:ind w:firstLine="709"/>
        <w:rPr>
          <w:sz w:val="28"/>
          <w:szCs w:val="28"/>
          <w:lang w:val="en-US"/>
        </w:rPr>
      </w:pPr>
      <w:r w:rsidRPr="00954170">
        <w:rPr>
          <w:sz w:val="28"/>
          <w:szCs w:val="28"/>
          <w:lang w:val="en-US"/>
        </w:rPr>
        <w:t>where:</w:t>
      </w:r>
    </w:p>
    <w:p w:rsidR="00954170" w:rsidRPr="00954170" w:rsidRDefault="00954170" w:rsidP="00954170">
      <w:pPr>
        <w:pStyle w:val="a3"/>
        <w:ind w:firstLine="709"/>
        <w:rPr>
          <w:sz w:val="28"/>
          <w:szCs w:val="28"/>
          <w:lang w:val="en-US"/>
        </w:rPr>
      </w:pPr>
      <w:r w:rsidRPr="00954170">
        <w:rPr>
          <w:sz w:val="28"/>
          <w:szCs w:val="28"/>
          <w:lang w:val="en-US"/>
        </w:rPr>
        <w:t>K</w:t>
      </w:r>
      <w:r w:rsidRPr="00954170">
        <w:rPr>
          <w:sz w:val="28"/>
          <w:szCs w:val="28"/>
        </w:rPr>
        <w:t>ᵥ</w:t>
      </w:r>
      <w:r w:rsidRPr="00954170">
        <w:rPr>
          <w:sz w:val="28"/>
          <w:szCs w:val="28"/>
          <w:lang w:val="en-US"/>
        </w:rPr>
        <w:t xml:space="preserve"> — departure intensity rate;</w:t>
      </w:r>
    </w:p>
    <w:p w:rsidR="00954170" w:rsidRPr="00954170" w:rsidRDefault="00954170" w:rsidP="00954170">
      <w:pPr>
        <w:pStyle w:val="a3"/>
        <w:ind w:firstLine="709"/>
        <w:rPr>
          <w:sz w:val="28"/>
          <w:szCs w:val="28"/>
          <w:lang w:val="en-US"/>
        </w:rPr>
      </w:pPr>
      <w:r w:rsidRPr="00954170">
        <w:rPr>
          <w:sz w:val="28"/>
          <w:szCs w:val="28"/>
          <w:lang w:val="en-US"/>
        </w:rPr>
        <w:t>V — number of departures;</w:t>
      </w:r>
    </w:p>
    <w:p w:rsidR="00954170" w:rsidRPr="00954170" w:rsidRDefault="00954170" w:rsidP="00954170">
      <w:pPr>
        <w:pStyle w:val="a3"/>
        <w:ind w:firstLine="709"/>
        <w:rPr>
          <w:sz w:val="28"/>
          <w:szCs w:val="28"/>
          <w:lang w:val="en-US"/>
        </w:rPr>
      </w:pPr>
      <w:r>
        <w:rPr>
          <w:sz w:val="28"/>
          <w:szCs w:val="28"/>
          <w:lang w:val="en-US"/>
        </w:rPr>
        <w:t>H — average annual population.</w:t>
      </w:r>
    </w:p>
    <w:p w:rsidR="00954170" w:rsidRPr="00954170" w:rsidRDefault="00954170" w:rsidP="00954170">
      <w:pPr>
        <w:pStyle w:val="a3"/>
        <w:ind w:firstLine="709"/>
        <w:rPr>
          <w:sz w:val="28"/>
          <w:szCs w:val="28"/>
          <w:lang w:val="en-US"/>
        </w:rPr>
      </w:pPr>
      <w:r w:rsidRPr="00954170">
        <w:rPr>
          <w:sz w:val="28"/>
          <w:szCs w:val="28"/>
          <w:lang w:val="en-US"/>
        </w:rPr>
        <w:t>3) The migration turnover intensity rate is calculated by the formula:</w:t>
      </w:r>
    </w:p>
    <w:p w:rsidR="00830A07" w:rsidRDefault="00830A07" w:rsidP="00954170">
      <w:pPr>
        <w:pStyle w:val="a3"/>
        <w:ind w:firstLine="709"/>
        <w:rPr>
          <w:sz w:val="28"/>
          <w:szCs w:val="28"/>
          <w:lang w:val="en-US"/>
        </w:rPr>
      </w:pPr>
    </w:p>
    <w:p w:rsidR="00954170" w:rsidRPr="00954170" w:rsidRDefault="00954170" w:rsidP="00830A07">
      <w:pPr>
        <w:pStyle w:val="a3"/>
        <w:ind w:firstLine="709"/>
        <w:jc w:val="center"/>
        <w:rPr>
          <w:sz w:val="28"/>
          <w:szCs w:val="28"/>
          <w:lang w:val="en-US"/>
        </w:rPr>
      </w:pPr>
      <w:r w:rsidRPr="00954170">
        <w:rPr>
          <w:sz w:val="28"/>
          <w:szCs w:val="28"/>
          <w:lang w:val="en-US"/>
        </w:rPr>
        <w:lastRenderedPageBreak/>
        <w:t>K₀ = ((P + V) / H) × 1000,</w:t>
      </w:r>
    </w:p>
    <w:p w:rsidR="00830A07" w:rsidRDefault="00830A07" w:rsidP="00954170">
      <w:pPr>
        <w:pStyle w:val="a3"/>
        <w:ind w:firstLine="709"/>
        <w:rPr>
          <w:sz w:val="28"/>
          <w:szCs w:val="28"/>
          <w:lang w:val="en-US"/>
        </w:rPr>
      </w:pPr>
    </w:p>
    <w:p w:rsidR="00954170" w:rsidRPr="00954170" w:rsidRDefault="00954170" w:rsidP="00954170">
      <w:pPr>
        <w:pStyle w:val="a3"/>
        <w:ind w:firstLine="709"/>
        <w:rPr>
          <w:sz w:val="28"/>
          <w:szCs w:val="28"/>
          <w:lang w:val="en-US"/>
        </w:rPr>
      </w:pPr>
      <w:r w:rsidRPr="00954170">
        <w:rPr>
          <w:sz w:val="28"/>
          <w:szCs w:val="28"/>
          <w:lang w:val="en-US"/>
        </w:rPr>
        <w:t>where:</w:t>
      </w:r>
    </w:p>
    <w:p w:rsidR="00954170" w:rsidRPr="00954170" w:rsidRDefault="00954170" w:rsidP="00954170">
      <w:pPr>
        <w:pStyle w:val="a3"/>
        <w:ind w:firstLine="709"/>
        <w:rPr>
          <w:sz w:val="28"/>
          <w:szCs w:val="28"/>
          <w:lang w:val="en-US"/>
        </w:rPr>
      </w:pPr>
      <w:r w:rsidRPr="00954170">
        <w:rPr>
          <w:sz w:val="28"/>
          <w:szCs w:val="28"/>
          <w:lang w:val="en-US"/>
        </w:rPr>
        <w:t>K₀ — migration turnover intensity rate;</w:t>
      </w:r>
    </w:p>
    <w:p w:rsidR="00954170" w:rsidRPr="00954170" w:rsidRDefault="00954170" w:rsidP="00954170">
      <w:pPr>
        <w:pStyle w:val="a3"/>
        <w:ind w:firstLine="709"/>
        <w:rPr>
          <w:sz w:val="28"/>
          <w:szCs w:val="28"/>
          <w:lang w:val="en-US"/>
        </w:rPr>
      </w:pPr>
      <w:r w:rsidRPr="00954170">
        <w:rPr>
          <w:sz w:val="28"/>
          <w:szCs w:val="28"/>
          <w:lang w:val="en-US"/>
        </w:rPr>
        <w:t>P — number of arrivals;</w:t>
      </w:r>
    </w:p>
    <w:p w:rsidR="00954170" w:rsidRPr="00954170" w:rsidRDefault="00954170" w:rsidP="00954170">
      <w:pPr>
        <w:pStyle w:val="a3"/>
        <w:ind w:firstLine="709"/>
        <w:rPr>
          <w:sz w:val="28"/>
          <w:szCs w:val="28"/>
          <w:lang w:val="en-US"/>
        </w:rPr>
      </w:pPr>
      <w:r w:rsidRPr="00954170">
        <w:rPr>
          <w:sz w:val="28"/>
          <w:szCs w:val="28"/>
          <w:lang w:val="en-US"/>
        </w:rPr>
        <w:t>V — number of departures;</w:t>
      </w:r>
    </w:p>
    <w:p w:rsidR="00954170" w:rsidRPr="00954170" w:rsidRDefault="00954170" w:rsidP="00954170">
      <w:pPr>
        <w:pStyle w:val="a3"/>
        <w:ind w:firstLine="709"/>
        <w:rPr>
          <w:sz w:val="28"/>
          <w:szCs w:val="28"/>
          <w:lang w:val="en-US"/>
        </w:rPr>
      </w:pPr>
      <w:r>
        <w:rPr>
          <w:sz w:val="28"/>
          <w:szCs w:val="28"/>
          <w:lang w:val="en-US"/>
        </w:rPr>
        <w:t>H — average annual population.</w:t>
      </w:r>
    </w:p>
    <w:p w:rsidR="00954170" w:rsidRPr="00954170" w:rsidRDefault="00954170" w:rsidP="00954170">
      <w:pPr>
        <w:pStyle w:val="a3"/>
        <w:ind w:firstLine="709"/>
        <w:rPr>
          <w:sz w:val="28"/>
          <w:szCs w:val="28"/>
          <w:lang w:val="en-US"/>
        </w:rPr>
      </w:pPr>
      <w:r w:rsidRPr="00954170">
        <w:rPr>
          <w:sz w:val="28"/>
          <w:szCs w:val="28"/>
          <w:lang w:val="en-US"/>
        </w:rPr>
        <w:t>4) The net migration rate is calculated by the formula:</w:t>
      </w:r>
    </w:p>
    <w:p w:rsidR="00830A07" w:rsidRDefault="00830A07" w:rsidP="00954170">
      <w:pPr>
        <w:pStyle w:val="a3"/>
        <w:ind w:firstLine="709"/>
        <w:rPr>
          <w:sz w:val="28"/>
          <w:szCs w:val="28"/>
          <w:lang w:val="en-US"/>
        </w:rPr>
      </w:pPr>
    </w:p>
    <w:p w:rsidR="00954170" w:rsidRPr="00954170" w:rsidRDefault="00954170" w:rsidP="00830A07">
      <w:pPr>
        <w:pStyle w:val="a3"/>
        <w:ind w:firstLine="709"/>
        <w:jc w:val="center"/>
        <w:rPr>
          <w:sz w:val="28"/>
          <w:szCs w:val="28"/>
          <w:lang w:val="en-US"/>
        </w:rPr>
      </w:pPr>
      <w:r w:rsidRPr="00954170">
        <w:rPr>
          <w:sz w:val="28"/>
          <w:szCs w:val="28"/>
          <w:lang w:val="en-US"/>
        </w:rPr>
        <w:t>Kₛₘ = (Sm / H) × 1000,</w:t>
      </w:r>
    </w:p>
    <w:p w:rsidR="00830A07" w:rsidRDefault="00830A07" w:rsidP="00954170">
      <w:pPr>
        <w:pStyle w:val="a3"/>
        <w:ind w:firstLine="709"/>
        <w:rPr>
          <w:sz w:val="28"/>
          <w:szCs w:val="28"/>
          <w:lang w:val="en-US"/>
        </w:rPr>
      </w:pPr>
    </w:p>
    <w:p w:rsidR="00954170" w:rsidRPr="00954170" w:rsidRDefault="00954170" w:rsidP="00954170">
      <w:pPr>
        <w:pStyle w:val="a3"/>
        <w:ind w:firstLine="709"/>
        <w:rPr>
          <w:sz w:val="28"/>
          <w:szCs w:val="28"/>
          <w:lang w:val="en-US"/>
        </w:rPr>
      </w:pPr>
      <w:r w:rsidRPr="00954170">
        <w:rPr>
          <w:sz w:val="28"/>
          <w:szCs w:val="28"/>
          <w:lang w:val="en-US"/>
        </w:rPr>
        <w:t>where:</w:t>
      </w:r>
    </w:p>
    <w:p w:rsidR="00954170" w:rsidRPr="00954170" w:rsidRDefault="00954170" w:rsidP="00954170">
      <w:pPr>
        <w:pStyle w:val="a3"/>
        <w:ind w:firstLine="709"/>
        <w:rPr>
          <w:sz w:val="28"/>
          <w:szCs w:val="28"/>
          <w:lang w:val="en-US"/>
        </w:rPr>
      </w:pPr>
      <w:r w:rsidRPr="00954170">
        <w:rPr>
          <w:sz w:val="28"/>
          <w:szCs w:val="28"/>
          <w:lang w:val="en-US"/>
        </w:rPr>
        <w:t>Kₛₘ — net migration rate;</w:t>
      </w:r>
    </w:p>
    <w:p w:rsidR="00954170" w:rsidRPr="00954170" w:rsidRDefault="00954170" w:rsidP="00954170">
      <w:pPr>
        <w:pStyle w:val="a3"/>
        <w:ind w:firstLine="709"/>
        <w:rPr>
          <w:sz w:val="28"/>
          <w:szCs w:val="28"/>
          <w:lang w:val="en-US"/>
        </w:rPr>
      </w:pPr>
      <w:r w:rsidRPr="00954170">
        <w:rPr>
          <w:sz w:val="28"/>
          <w:szCs w:val="28"/>
          <w:lang w:val="en-US"/>
        </w:rPr>
        <w:t>Sm — net migration;</w:t>
      </w:r>
    </w:p>
    <w:p w:rsidR="00954170" w:rsidRPr="00954170" w:rsidRDefault="00954170" w:rsidP="00954170">
      <w:pPr>
        <w:pStyle w:val="a3"/>
        <w:ind w:firstLine="709"/>
        <w:rPr>
          <w:sz w:val="28"/>
          <w:szCs w:val="28"/>
          <w:lang w:val="en-US"/>
        </w:rPr>
      </w:pPr>
      <w:r>
        <w:rPr>
          <w:sz w:val="28"/>
          <w:szCs w:val="28"/>
          <w:lang w:val="en-US"/>
        </w:rPr>
        <w:t>H — average annual population.</w:t>
      </w:r>
    </w:p>
    <w:p w:rsidR="00954170" w:rsidRPr="00954170" w:rsidRDefault="00954170" w:rsidP="00954170">
      <w:pPr>
        <w:pStyle w:val="a3"/>
        <w:ind w:firstLine="709"/>
        <w:rPr>
          <w:sz w:val="28"/>
          <w:szCs w:val="28"/>
          <w:lang w:val="en-US"/>
        </w:rPr>
      </w:pPr>
      <w:r w:rsidRPr="00954170">
        <w:rPr>
          <w:sz w:val="28"/>
          <w:szCs w:val="28"/>
          <w:lang w:val="en-US"/>
        </w:rPr>
        <w:t>19. The migration intensity rates reflect differences in the migratory mobility of the population or its subgroups in a given territory over a series of years, and allow for comparison of migration processes across individual territories and non-equivalent time periods.</w:t>
      </w:r>
    </w:p>
    <w:p w:rsidR="00954170" w:rsidRPr="00954170" w:rsidRDefault="00954170" w:rsidP="00954170">
      <w:pPr>
        <w:pStyle w:val="a3"/>
        <w:ind w:firstLine="709"/>
        <w:rPr>
          <w:sz w:val="28"/>
          <w:szCs w:val="28"/>
          <w:lang w:val="en-US"/>
        </w:rPr>
      </w:pPr>
      <w:r w:rsidRPr="00954170">
        <w:rPr>
          <w:sz w:val="28"/>
          <w:szCs w:val="28"/>
          <w:lang w:val="en-US"/>
        </w:rPr>
        <w:t>20. The migration effectiveness rate represents the ratio of the number of persons departing from a given territory per one thousand arrivals to that territory. This indicator is expressed as the number of departures per 1,000 arrivals and is calculated by the formula:</w:t>
      </w:r>
    </w:p>
    <w:p w:rsidR="00830A07" w:rsidRDefault="00830A07" w:rsidP="00954170">
      <w:pPr>
        <w:pStyle w:val="a3"/>
        <w:ind w:firstLine="709"/>
        <w:rPr>
          <w:sz w:val="28"/>
          <w:szCs w:val="28"/>
          <w:lang w:val="en-US"/>
        </w:rPr>
      </w:pPr>
    </w:p>
    <w:p w:rsidR="00954170" w:rsidRPr="00954170" w:rsidRDefault="00954170" w:rsidP="00830A07">
      <w:pPr>
        <w:pStyle w:val="a3"/>
        <w:ind w:firstLine="709"/>
        <w:jc w:val="center"/>
        <w:rPr>
          <w:sz w:val="28"/>
          <w:szCs w:val="28"/>
          <w:lang w:val="en-US"/>
        </w:rPr>
      </w:pPr>
      <w:r w:rsidRPr="00954170">
        <w:rPr>
          <w:sz w:val="28"/>
          <w:szCs w:val="28"/>
          <w:lang w:val="en-US"/>
        </w:rPr>
        <w:t>Kₜₙ = (V / P) × 1000,</w:t>
      </w:r>
    </w:p>
    <w:p w:rsidR="00830A07" w:rsidRDefault="00830A07" w:rsidP="00954170">
      <w:pPr>
        <w:pStyle w:val="a3"/>
        <w:ind w:firstLine="709"/>
        <w:rPr>
          <w:sz w:val="28"/>
          <w:szCs w:val="28"/>
          <w:lang w:val="en-US"/>
        </w:rPr>
      </w:pPr>
    </w:p>
    <w:p w:rsidR="00954170" w:rsidRPr="00954170" w:rsidRDefault="00954170" w:rsidP="00954170">
      <w:pPr>
        <w:pStyle w:val="a3"/>
        <w:ind w:firstLine="709"/>
        <w:rPr>
          <w:sz w:val="28"/>
          <w:szCs w:val="28"/>
          <w:lang w:val="en-US"/>
        </w:rPr>
      </w:pPr>
      <w:r w:rsidRPr="00954170">
        <w:rPr>
          <w:sz w:val="28"/>
          <w:szCs w:val="28"/>
          <w:lang w:val="en-US"/>
        </w:rPr>
        <w:t>where:</w:t>
      </w:r>
    </w:p>
    <w:p w:rsidR="00954170" w:rsidRPr="00954170" w:rsidRDefault="00954170" w:rsidP="00954170">
      <w:pPr>
        <w:pStyle w:val="a3"/>
        <w:ind w:firstLine="709"/>
        <w:rPr>
          <w:sz w:val="28"/>
          <w:szCs w:val="28"/>
          <w:lang w:val="en-US"/>
        </w:rPr>
      </w:pPr>
      <w:r w:rsidRPr="00954170">
        <w:rPr>
          <w:sz w:val="28"/>
          <w:szCs w:val="28"/>
          <w:lang w:val="en-US"/>
        </w:rPr>
        <w:t>Kₜₙ — migration effectiveness rate;</w:t>
      </w:r>
    </w:p>
    <w:p w:rsidR="00954170" w:rsidRPr="00954170" w:rsidRDefault="00954170" w:rsidP="00954170">
      <w:pPr>
        <w:pStyle w:val="a3"/>
        <w:ind w:firstLine="709"/>
        <w:rPr>
          <w:sz w:val="28"/>
          <w:szCs w:val="28"/>
          <w:lang w:val="en-US"/>
        </w:rPr>
      </w:pPr>
      <w:r w:rsidRPr="00954170">
        <w:rPr>
          <w:sz w:val="28"/>
          <w:szCs w:val="28"/>
          <w:lang w:val="en-US"/>
        </w:rPr>
        <w:t>V — number of departures;</w:t>
      </w:r>
    </w:p>
    <w:p w:rsidR="00954170" w:rsidRPr="00954170" w:rsidRDefault="00954170" w:rsidP="00954170">
      <w:pPr>
        <w:pStyle w:val="a3"/>
        <w:ind w:firstLine="709"/>
        <w:rPr>
          <w:sz w:val="28"/>
          <w:szCs w:val="28"/>
          <w:lang w:val="en-US"/>
        </w:rPr>
      </w:pPr>
      <w:r>
        <w:rPr>
          <w:sz w:val="28"/>
          <w:szCs w:val="28"/>
          <w:lang w:val="en-US"/>
        </w:rPr>
        <w:t>P — number of arrivals.</w:t>
      </w:r>
    </w:p>
    <w:p w:rsidR="00954170" w:rsidRPr="00954170" w:rsidRDefault="00954170" w:rsidP="00954170">
      <w:pPr>
        <w:pStyle w:val="a3"/>
        <w:ind w:firstLine="709"/>
        <w:rPr>
          <w:sz w:val="28"/>
          <w:szCs w:val="28"/>
          <w:lang w:val="en-US"/>
        </w:rPr>
      </w:pPr>
      <w:r w:rsidRPr="00954170">
        <w:rPr>
          <w:sz w:val="28"/>
          <w:szCs w:val="28"/>
          <w:lang w:val="en-US"/>
        </w:rPr>
        <w:t>21. Migration intensity rates are calculated both for the total population of a given territory and for its various structural components:</w:t>
      </w:r>
    </w:p>
    <w:p w:rsidR="00954170" w:rsidRPr="00954170" w:rsidRDefault="00954170" w:rsidP="00954170">
      <w:pPr>
        <w:pStyle w:val="a3"/>
        <w:ind w:firstLine="709"/>
        <w:rPr>
          <w:sz w:val="28"/>
          <w:szCs w:val="28"/>
          <w:lang w:val="en-US"/>
        </w:rPr>
      </w:pPr>
      <w:r w:rsidRPr="00954170">
        <w:rPr>
          <w:sz w:val="28"/>
          <w:szCs w:val="28"/>
          <w:lang w:val="en-US"/>
        </w:rPr>
        <w:t>1) The territorial structure of the flow of arriving or departing migrants, as well as of net migration, is determined as the ratio of the absolute number of arrivals, departures, or net migration from each country or region to the total number of arrivals, departures, or net migration, multiplied by 100%;</w:t>
      </w:r>
    </w:p>
    <w:p w:rsidR="00954170" w:rsidRPr="00954170" w:rsidRDefault="00954170" w:rsidP="00954170">
      <w:pPr>
        <w:pStyle w:val="a3"/>
        <w:ind w:firstLine="709"/>
        <w:rPr>
          <w:sz w:val="28"/>
          <w:szCs w:val="28"/>
          <w:lang w:val="en-US"/>
        </w:rPr>
      </w:pPr>
      <w:r w:rsidRPr="00954170">
        <w:rPr>
          <w:sz w:val="28"/>
          <w:szCs w:val="28"/>
          <w:lang w:val="en-US"/>
        </w:rPr>
        <w:t>2) The age structure of the flow of arriving or departing migrants, as well as of net migration, is determined as the ratio of the absolute number of arrivals, departures, and net migration in each age group to the total number of arrivals, departures, and net migration, multiplied by 100%;</w:t>
      </w:r>
    </w:p>
    <w:p w:rsidR="00954170" w:rsidRPr="00954170" w:rsidRDefault="00954170" w:rsidP="00954170">
      <w:pPr>
        <w:pStyle w:val="a3"/>
        <w:ind w:firstLine="709"/>
        <w:rPr>
          <w:sz w:val="28"/>
          <w:szCs w:val="28"/>
          <w:lang w:val="en-US"/>
        </w:rPr>
      </w:pPr>
      <w:r w:rsidRPr="00954170">
        <w:rPr>
          <w:sz w:val="28"/>
          <w:szCs w:val="28"/>
          <w:lang w:val="en-US"/>
        </w:rPr>
        <w:t xml:space="preserve">3) The sex structure of the flow of arriving and departing migrants and of net migration is determined as the ratio of the absolute number of male and female </w:t>
      </w:r>
      <w:r w:rsidRPr="00954170">
        <w:rPr>
          <w:sz w:val="28"/>
          <w:szCs w:val="28"/>
          <w:lang w:val="en-US"/>
        </w:rPr>
        <w:lastRenderedPageBreak/>
        <w:t>arrivals, departures, and net migration to the total number of arrivals, departures, and net migration, multiplied by 100%;</w:t>
      </w:r>
    </w:p>
    <w:p w:rsidR="00954170" w:rsidRPr="00954170" w:rsidRDefault="00954170" w:rsidP="00954170">
      <w:pPr>
        <w:pStyle w:val="a3"/>
        <w:ind w:firstLine="709"/>
        <w:rPr>
          <w:sz w:val="28"/>
          <w:szCs w:val="28"/>
          <w:lang w:val="en-US"/>
        </w:rPr>
      </w:pPr>
      <w:r w:rsidRPr="00954170">
        <w:rPr>
          <w:sz w:val="28"/>
          <w:szCs w:val="28"/>
          <w:lang w:val="en-US"/>
        </w:rPr>
        <w:t>4) The educational structure of the flow of arriving migrants, departing migrants, and net migration is determined as the ratio of the absolute number of arrivals, departures, and net migration in each educational group to the total number of arrivals, departures, and net migration, multiplied by 100%;</w:t>
      </w:r>
    </w:p>
    <w:p w:rsidR="00954170" w:rsidRPr="00954170" w:rsidRDefault="00954170" w:rsidP="00954170">
      <w:pPr>
        <w:pStyle w:val="a3"/>
        <w:ind w:firstLine="709"/>
        <w:rPr>
          <w:sz w:val="28"/>
          <w:szCs w:val="28"/>
          <w:lang w:val="en-US"/>
        </w:rPr>
      </w:pPr>
      <w:r w:rsidRPr="00954170">
        <w:rPr>
          <w:sz w:val="28"/>
          <w:szCs w:val="28"/>
          <w:lang w:val="en-US"/>
        </w:rPr>
        <w:t>5) The structure of arriving and departing migrants and net migration by citizenship is determined as the ratio of the absolute number of arrivals, departures, and net migration in each citizenship group to the total number of arrivals, departures, and net migration, multiplied by 100%;</w:t>
      </w:r>
    </w:p>
    <w:p w:rsidR="00954170" w:rsidRPr="00954170" w:rsidRDefault="00954170" w:rsidP="00954170">
      <w:pPr>
        <w:pStyle w:val="a3"/>
        <w:ind w:firstLine="709"/>
        <w:rPr>
          <w:sz w:val="28"/>
          <w:szCs w:val="28"/>
          <w:lang w:val="en-US"/>
        </w:rPr>
      </w:pPr>
      <w:r w:rsidRPr="00954170">
        <w:rPr>
          <w:sz w:val="28"/>
          <w:szCs w:val="28"/>
          <w:lang w:val="en-US"/>
        </w:rPr>
        <w:t>6) The ethnic (national) structure of arriving and departing migrants and net migration is determined as the ratio of the absolute number of arrivals, departures, and net migration in each ethnic group to the total number of arrivals, departures, and net migration, multiplied by 100%;</w:t>
      </w:r>
    </w:p>
    <w:p w:rsidR="00954170" w:rsidRPr="00954170" w:rsidRDefault="00954170" w:rsidP="00954170">
      <w:pPr>
        <w:pStyle w:val="a3"/>
        <w:ind w:firstLine="709"/>
        <w:rPr>
          <w:sz w:val="28"/>
          <w:szCs w:val="28"/>
          <w:lang w:val="en-US"/>
        </w:rPr>
      </w:pPr>
      <w:r w:rsidRPr="00954170">
        <w:rPr>
          <w:sz w:val="28"/>
          <w:szCs w:val="28"/>
          <w:lang w:val="en-US"/>
        </w:rPr>
        <w:t>7) The structure of arriving and departing migrants by reason for migration is determined as the ratio of the absolute number of arriving or departing migrants for a given reason to the total number of arrivals or departures, multiplied by 100%.</w:t>
      </w:r>
    </w:p>
    <w:p w:rsidR="00954170" w:rsidRPr="00954170" w:rsidRDefault="00954170" w:rsidP="00954170">
      <w:pPr>
        <w:pStyle w:val="a3"/>
        <w:ind w:firstLine="709"/>
        <w:rPr>
          <w:sz w:val="28"/>
          <w:szCs w:val="28"/>
          <w:lang w:val="en-US"/>
        </w:rPr>
      </w:pPr>
      <w:r w:rsidRPr="00954170">
        <w:rPr>
          <w:sz w:val="28"/>
          <w:szCs w:val="28"/>
          <w:lang w:val="en-US"/>
        </w:rPr>
        <w:t>22. The migration efficiency index characterises the degree of efficiency of migratory population exchange in a given territory and reflects the ratio of net migration to migration turnover. The migration efficiency index is calculated by the formula:</w:t>
      </w:r>
    </w:p>
    <w:p w:rsidR="006D6548" w:rsidRDefault="006D6548" w:rsidP="006D6548">
      <w:pPr>
        <w:pStyle w:val="a3"/>
        <w:ind w:firstLine="0"/>
        <w:rPr>
          <w:sz w:val="28"/>
          <w:szCs w:val="28"/>
          <w:lang w:val="en-US"/>
        </w:rPr>
      </w:pPr>
    </w:p>
    <w:p w:rsidR="00954170" w:rsidRPr="00954170" w:rsidRDefault="00954170" w:rsidP="006D6548">
      <w:pPr>
        <w:pStyle w:val="a3"/>
        <w:ind w:firstLine="0"/>
        <w:jc w:val="center"/>
        <w:rPr>
          <w:sz w:val="28"/>
          <w:szCs w:val="28"/>
          <w:lang w:val="en-US"/>
        </w:rPr>
      </w:pPr>
      <w:r w:rsidRPr="00954170">
        <w:rPr>
          <w:sz w:val="28"/>
          <w:szCs w:val="28"/>
          <w:lang w:val="en-US"/>
        </w:rPr>
        <w:t>I</w:t>
      </w:r>
      <w:r w:rsidRPr="00954170">
        <w:rPr>
          <w:sz w:val="28"/>
          <w:szCs w:val="28"/>
        </w:rPr>
        <w:t>ᵣ</w:t>
      </w:r>
      <w:r w:rsidRPr="00954170">
        <w:rPr>
          <w:sz w:val="28"/>
          <w:szCs w:val="28"/>
          <w:lang w:val="en-US"/>
        </w:rPr>
        <w:t>ₘ = ((P − V) / (P + V)) × 100,</w:t>
      </w:r>
    </w:p>
    <w:p w:rsidR="006D6548" w:rsidRDefault="006D6548" w:rsidP="006D6548">
      <w:pPr>
        <w:pStyle w:val="a3"/>
        <w:ind w:firstLine="0"/>
        <w:rPr>
          <w:sz w:val="28"/>
          <w:szCs w:val="28"/>
          <w:lang w:val="en-US"/>
        </w:rPr>
      </w:pPr>
    </w:p>
    <w:p w:rsidR="00954170" w:rsidRPr="00954170" w:rsidRDefault="00954170" w:rsidP="006D6548">
      <w:pPr>
        <w:pStyle w:val="a3"/>
        <w:ind w:firstLine="708"/>
        <w:rPr>
          <w:sz w:val="28"/>
          <w:szCs w:val="28"/>
          <w:lang w:val="en-US"/>
        </w:rPr>
      </w:pPr>
      <w:bookmarkStart w:id="0" w:name="_GoBack"/>
      <w:bookmarkEnd w:id="0"/>
      <w:r w:rsidRPr="00954170">
        <w:rPr>
          <w:sz w:val="28"/>
          <w:szCs w:val="28"/>
          <w:lang w:val="en-US"/>
        </w:rPr>
        <w:t>where:</w:t>
      </w:r>
    </w:p>
    <w:p w:rsidR="00954170" w:rsidRPr="00954170" w:rsidRDefault="00954170" w:rsidP="00954170">
      <w:pPr>
        <w:pStyle w:val="a3"/>
        <w:ind w:firstLine="709"/>
        <w:rPr>
          <w:sz w:val="28"/>
          <w:szCs w:val="28"/>
          <w:lang w:val="en-US"/>
        </w:rPr>
      </w:pPr>
      <w:r w:rsidRPr="00954170">
        <w:rPr>
          <w:sz w:val="28"/>
          <w:szCs w:val="28"/>
          <w:lang w:val="en-US"/>
        </w:rPr>
        <w:t>I</w:t>
      </w:r>
      <w:r w:rsidRPr="00954170">
        <w:rPr>
          <w:sz w:val="28"/>
          <w:szCs w:val="28"/>
        </w:rPr>
        <w:t>ᵣ</w:t>
      </w:r>
      <w:r w:rsidRPr="00954170">
        <w:rPr>
          <w:sz w:val="28"/>
          <w:szCs w:val="28"/>
          <w:lang w:val="en-US"/>
        </w:rPr>
        <w:t>ₘ — migration efficiency index;</w:t>
      </w:r>
    </w:p>
    <w:p w:rsidR="00954170" w:rsidRPr="00954170" w:rsidRDefault="00954170" w:rsidP="00954170">
      <w:pPr>
        <w:pStyle w:val="a3"/>
        <w:ind w:firstLine="709"/>
        <w:rPr>
          <w:sz w:val="28"/>
          <w:szCs w:val="28"/>
          <w:lang w:val="en-US"/>
        </w:rPr>
      </w:pPr>
      <w:r w:rsidRPr="00954170">
        <w:rPr>
          <w:sz w:val="28"/>
          <w:szCs w:val="28"/>
          <w:lang w:val="en-US"/>
        </w:rPr>
        <w:t>P — number of arrivals;</w:t>
      </w:r>
    </w:p>
    <w:p w:rsidR="00954170" w:rsidRPr="00954170" w:rsidRDefault="00954170" w:rsidP="00954170">
      <w:pPr>
        <w:pStyle w:val="a3"/>
        <w:ind w:firstLine="709"/>
        <w:rPr>
          <w:sz w:val="28"/>
          <w:szCs w:val="28"/>
          <w:lang w:val="en-US"/>
        </w:rPr>
      </w:pPr>
      <w:r>
        <w:rPr>
          <w:sz w:val="28"/>
          <w:szCs w:val="28"/>
          <w:lang w:val="en-US"/>
        </w:rPr>
        <w:t>V — number of departures.</w:t>
      </w:r>
    </w:p>
    <w:p w:rsidR="004817C3" w:rsidRPr="00954170" w:rsidRDefault="00954170" w:rsidP="00954170">
      <w:pPr>
        <w:pStyle w:val="a3"/>
        <w:ind w:firstLine="709"/>
        <w:rPr>
          <w:sz w:val="28"/>
          <w:szCs w:val="28"/>
          <w:lang w:val="en-US"/>
        </w:rPr>
      </w:pPr>
      <w:r w:rsidRPr="00954170">
        <w:rPr>
          <w:sz w:val="28"/>
          <w:szCs w:val="28"/>
          <w:lang w:val="en-US"/>
        </w:rPr>
        <w:t>The value of the migration efficiency index is expressed as a percentage and falls within the range from minus 100 to plus 100. A positive value indicates a net migration gain, a negative value indicates a net migration loss, and a value of zero indicates equilibrium of migration flows.</w:t>
      </w:r>
    </w:p>
    <w:sectPr w:rsidR="004817C3" w:rsidRPr="00954170" w:rsidSect="00384B28">
      <w:headerReference w:type="even" r:id="rId8"/>
      <w:headerReference w:type="default" r:id="rId9"/>
      <w:footerReference w:type="even" r:id="rId10"/>
      <w:headerReference w:type="first" r:id="rId11"/>
      <w:pgSz w:w="11906" w:h="16838"/>
      <w:pgMar w:top="1418" w:right="851"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EA4" w:rsidRDefault="00FA4EA4" w:rsidP="0098761A">
      <w:r>
        <w:separator/>
      </w:r>
    </w:p>
  </w:endnote>
  <w:endnote w:type="continuationSeparator" w:id="0">
    <w:p w:rsidR="00FA4EA4" w:rsidRDefault="00FA4EA4" w:rsidP="0098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EF" w:rsidRDefault="000E7F93" w:rsidP="00FF3CC4">
    <w:pPr>
      <w:pStyle w:val="a9"/>
      <w:framePr w:wrap="around" w:vAnchor="text" w:hAnchor="margin" w:xAlign="center" w:y="1"/>
      <w:rPr>
        <w:rStyle w:val="ab"/>
      </w:rPr>
    </w:pPr>
    <w:r>
      <w:rPr>
        <w:rStyle w:val="ab"/>
      </w:rPr>
      <w:fldChar w:fldCharType="begin"/>
    </w:r>
    <w:r w:rsidR="0034695C">
      <w:rPr>
        <w:rStyle w:val="ab"/>
      </w:rPr>
      <w:instrText xml:space="preserve">PAGE  </w:instrText>
    </w:r>
    <w:r>
      <w:rPr>
        <w:rStyle w:val="ab"/>
      </w:rPr>
      <w:fldChar w:fldCharType="end"/>
    </w:r>
  </w:p>
  <w:p w:rsidR="00BC26EF" w:rsidRDefault="00FA4EA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EA4" w:rsidRDefault="00FA4EA4" w:rsidP="0098761A">
      <w:r>
        <w:separator/>
      </w:r>
    </w:p>
  </w:footnote>
  <w:footnote w:type="continuationSeparator" w:id="0">
    <w:p w:rsidR="00FA4EA4" w:rsidRDefault="00FA4EA4" w:rsidP="009876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EF" w:rsidRDefault="000E7F93" w:rsidP="003C4BF0">
    <w:pPr>
      <w:pStyle w:val="ac"/>
      <w:framePr w:wrap="around" w:vAnchor="text" w:hAnchor="margin" w:xAlign="center" w:y="1"/>
      <w:rPr>
        <w:rStyle w:val="ab"/>
      </w:rPr>
    </w:pPr>
    <w:r>
      <w:rPr>
        <w:rStyle w:val="ab"/>
      </w:rPr>
      <w:fldChar w:fldCharType="begin"/>
    </w:r>
    <w:r w:rsidR="0034695C">
      <w:rPr>
        <w:rStyle w:val="ab"/>
      </w:rPr>
      <w:instrText xml:space="preserve">PAGE  </w:instrText>
    </w:r>
    <w:r>
      <w:rPr>
        <w:rStyle w:val="ab"/>
      </w:rPr>
      <w:fldChar w:fldCharType="end"/>
    </w:r>
  </w:p>
  <w:p w:rsidR="00BC26EF" w:rsidRDefault="00FA4EA4">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EF" w:rsidRPr="00C36DED" w:rsidRDefault="000E7F93" w:rsidP="003C4BF0">
    <w:pPr>
      <w:pStyle w:val="ac"/>
      <w:framePr w:wrap="around" w:vAnchor="text" w:hAnchor="margin" w:xAlign="center" w:y="1"/>
      <w:rPr>
        <w:rStyle w:val="ab"/>
        <w:sz w:val="24"/>
        <w:szCs w:val="24"/>
      </w:rPr>
    </w:pPr>
    <w:r w:rsidRPr="00C36DED">
      <w:rPr>
        <w:rStyle w:val="ab"/>
        <w:sz w:val="24"/>
        <w:szCs w:val="24"/>
      </w:rPr>
      <w:fldChar w:fldCharType="begin"/>
    </w:r>
    <w:r w:rsidR="0034695C" w:rsidRPr="00C36DED">
      <w:rPr>
        <w:rStyle w:val="ab"/>
        <w:sz w:val="24"/>
        <w:szCs w:val="24"/>
      </w:rPr>
      <w:instrText xml:space="preserve">PAGE  </w:instrText>
    </w:r>
    <w:r w:rsidRPr="00C36DED">
      <w:rPr>
        <w:rStyle w:val="ab"/>
        <w:sz w:val="24"/>
        <w:szCs w:val="24"/>
      </w:rPr>
      <w:fldChar w:fldCharType="separate"/>
    </w:r>
    <w:r w:rsidR="006D6548">
      <w:rPr>
        <w:rStyle w:val="ab"/>
        <w:noProof/>
        <w:sz w:val="24"/>
        <w:szCs w:val="24"/>
      </w:rPr>
      <w:t>4</w:t>
    </w:r>
    <w:r w:rsidRPr="00C36DED">
      <w:rPr>
        <w:rStyle w:val="ab"/>
        <w:sz w:val="24"/>
        <w:szCs w:val="24"/>
      </w:rPr>
      <w:fldChar w:fldCharType="end"/>
    </w:r>
  </w:p>
  <w:p w:rsidR="00BC26EF" w:rsidRDefault="00FA4EA4">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77184"/>
      <w:docPartObj>
        <w:docPartGallery w:val="Page Numbers (Top of Page)"/>
        <w:docPartUnique/>
      </w:docPartObj>
    </w:sdtPr>
    <w:sdtEndPr/>
    <w:sdtContent>
      <w:p w:rsidR="00DC7F81" w:rsidRDefault="000E7F93">
        <w:pPr>
          <w:pStyle w:val="ac"/>
          <w:jc w:val="center"/>
        </w:pPr>
        <w:r w:rsidRPr="00DC7F81">
          <w:rPr>
            <w:sz w:val="24"/>
            <w:szCs w:val="24"/>
          </w:rPr>
          <w:fldChar w:fldCharType="begin"/>
        </w:r>
        <w:r w:rsidR="00DC7F81" w:rsidRPr="00DC7F81">
          <w:rPr>
            <w:sz w:val="24"/>
            <w:szCs w:val="24"/>
          </w:rPr>
          <w:instrText xml:space="preserve"> PAGE   \* MERGEFORMAT </w:instrText>
        </w:r>
        <w:r w:rsidRPr="00DC7F81">
          <w:rPr>
            <w:sz w:val="24"/>
            <w:szCs w:val="24"/>
          </w:rPr>
          <w:fldChar w:fldCharType="separate"/>
        </w:r>
        <w:r w:rsidR="006D6548">
          <w:rPr>
            <w:noProof/>
            <w:sz w:val="24"/>
            <w:szCs w:val="24"/>
          </w:rPr>
          <w:t>3</w:t>
        </w:r>
        <w:r w:rsidRPr="00DC7F81">
          <w:rPr>
            <w:sz w:val="24"/>
            <w:szCs w:val="24"/>
          </w:rPr>
          <w:fldChar w:fldCharType="end"/>
        </w:r>
      </w:p>
    </w:sdtContent>
  </w:sdt>
  <w:p w:rsidR="00DC7F81" w:rsidRDefault="00DC7F81">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B3418"/>
    <w:multiLevelType w:val="hybridMultilevel"/>
    <w:tmpl w:val="AD261C98"/>
    <w:lvl w:ilvl="0" w:tplc="DEC4B832">
      <w:start w:val="30"/>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4EE652C"/>
    <w:multiLevelType w:val="hybridMultilevel"/>
    <w:tmpl w:val="857077F2"/>
    <w:lvl w:ilvl="0" w:tplc="DE3C358C">
      <w:start w:val="1"/>
      <w:numFmt w:val="decimal"/>
      <w:lvlText w:val="%1."/>
      <w:lvlJc w:val="left"/>
      <w:pPr>
        <w:ind w:left="928" w:hanging="360"/>
      </w:pPr>
      <w:rPr>
        <w:rFonts w:hint="default"/>
        <w:b w:val="0"/>
        <w:strike w:val="0"/>
        <w:color w:val="auto"/>
        <w:u w:val="no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007AAD"/>
    <w:multiLevelType w:val="singleLevel"/>
    <w:tmpl w:val="04190011"/>
    <w:lvl w:ilvl="0">
      <w:start w:val="1"/>
      <w:numFmt w:val="decimal"/>
      <w:lvlText w:val="%1)"/>
      <w:lvlJc w:val="left"/>
      <w:pPr>
        <w:tabs>
          <w:tab w:val="num" w:pos="360"/>
        </w:tabs>
        <w:ind w:left="360" w:hanging="360"/>
      </w:pPr>
      <w:rPr>
        <w:rFonts w:hint="default"/>
      </w:rPr>
    </w:lvl>
  </w:abstractNum>
  <w:abstractNum w:abstractNumId="3" w15:restartNumberingAfterBreak="0">
    <w:nsid w:val="3CDD1B00"/>
    <w:multiLevelType w:val="hybridMultilevel"/>
    <w:tmpl w:val="FF6C5A56"/>
    <w:lvl w:ilvl="0" w:tplc="273EDB8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582147"/>
    <w:multiLevelType w:val="hybridMultilevel"/>
    <w:tmpl w:val="CBD07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21D1B49"/>
    <w:multiLevelType w:val="hybridMultilevel"/>
    <w:tmpl w:val="DAA8156E"/>
    <w:lvl w:ilvl="0" w:tplc="79145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62E12E0"/>
    <w:multiLevelType w:val="hybridMultilevel"/>
    <w:tmpl w:val="221CF800"/>
    <w:lvl w:ilvl="0" w:tplc="6C9E732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4B2A564D"/>
    <w:multiLevelType w:val="hybridMultilevel"/>
    <w:tmpl w:val="1B2603B2"/>
    <w:lvl w:ilvl="0" w:tplc="325AF26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FB7542C"/>
    <w:multiLevelType w:val="hybridMultilevel"/>
    <w:tmpl w:val="ED06926E"/>
    <w:lvl w:ilvl="0" w:tplc="6AF21D42">
      <w:start w:val="24"/>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671B4195"/>
    <w:multiLevelType w:val="hybridMultilevel"/>
    <w:tmpl w:val="7A6867BE"/>
    <w:lvl w:ilvl="0" w:tplc="DE3C358C">
      <w:start w:val="1"/>
      <w:numFmt w:val="decimal"/>
      <w:lvlText w:val="%1."/>
      <w:lvlJc w:val="left"/>
      <w:pPr>
        <w:ind w:left="928" w:hanging="360"/>
      </w:pPr>
      <w:rPr>
        <w:rFonts w:hint="default"/>
        <w:b w:val="0"/>
        <w:strike w:val="0"/>
        <w:color w:val="auto"/>
        <w:u w:val="no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4C5515"/>
    <w:multiLevelType w:val="singleLevel"/>
    <w:tmpl w:val="A88A3232"/>
    <w:lvl w:ilvl="0">
      <w:numFmt w:val="bullet"/>
      <w:lvlText w:val="-"/>
      <w:lvlJc w:val="left"/>
      <w:pPr>
        <w:tabs>
          <w:tab w:val="num" w:pos="1080"/>
        </w:tabs>
        <w:ind w:left="1080" w:hanging="360"/>
      </w:pPr>
      <w:rPr>
        <w:rFonts w:hint="default"/>
      </w:rPr>
    </w:lvl>
  </w:abstractNum>
  <w:abstractNum w:abstractNumId="11" w15:restartNumberingAfterBreak="0">
    <w:nsid w:val="743A1AC6"/>
    <w:multiLevelType w:val="hybridMultilevel"/>
    <w:tmpl w:val="857077F2"/>
    <w:lvl w:ilvl="0" w:tplc="DE3C358C">
      <w:start w:val="1"/>
      <w:numFmt w:val="decimal"/>
      <w:lvlText w:val="%1."/>
      <w:lvlJc w:val="left"/>
      <w:pPr>
        <w:ind w:left="928" w:hanging="360"/>
      </w:pPr>
      <w:rPr>
        <w:rFonts w:hint="default"/>
        <w:b w:val="0"/>
        <w:strike w:val="0"/>
        <w:color w:val="auto"/>
        <w:u w:val="no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5B03638"/>
    <w:multiLevelType w:val="singleLevel"/>
    <w:tmpl w:val="04190011"/>
    <w:lvl w:ilvl="0">
      <w:start w:val="1"/>
      <w:numFmt w:val="decimal"/>
      <w:lvlText w:val="%1)"/>
      <w:lvlJc w:val="left"/>
      <w:pPr>
        <w:tabs>
          <w:tab w:val="num" w:pos="360"/>
        </w:tabs>
        <w:ind w:left="360" w:hanging="360"/>
      </w:pPr>
      <w:rPr>
        <w:rFonts w:hint="default"/>
      </w:rPr>
    </w:lvl>
  </w:abstractNum>
  <w:abstractNum w:abstractNumId="13" w15:restartNumberingAfterBreak="0">
    <w:nsid w:val="7D2D020A"/>
    <w:multiLevelType w:val="hybridMultilevel"/>
    <w:tmpl w:val="EB32A362"/>
    <w:lvl w:ilvl="0" w:tplc="8656F6C0">
      <w:start w:val="1"/>
      <w:numFmt w:val="decimal"/>
      <w:lvlText w:val="%1)"/>
      <w:lvlJc w:val="left"/>
      <w:pPr>
        <w:ind w:left="1070"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4"/>
  </w:num>
  <w:num w:numId="2">
    <w:abstractNumId w:val="9"/>
  </w:num>
  <w:num w:numId="3">
    <w:abstractNumId w:val="13"/>
  </w:num>
  <w:num w:numId="4">
    <w:abstractNumId w:val="6"/>
  </w:num>
  <w:num w:numId="5">
    <w:abstractNumId w:val="3"/>
  </w:num>
  <w:num w:numId="6">
    <w:abstractNumId w:val="5"/>
  </w:num>
  <w:num w:numId="7">
    <w:abstractNumId w:val="8"/>
  </w:num>
  <w:num w:numId="8">
    <w:abstractNumId w:val="0"/>
  </w:num>
  <w:num w:numId="9">
    <w:abstractNumId w:val="1"/>
  </w:num>
  <w:num w:numId="10">
    <w:abstractNumId w:val="10"/>
  </w:num>
  <w:num w:numId="11">
    <w:abstractNumId w:val="7"/>
  </w:num>
  <w:num w:numId="12">
    <w:abstractNumId w:val="11"/>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253D"/>
    <w:rsid w:val="00005AAF"/>
    <w:rsid w:val="00012CF2"/>
    <w:rsid w:val="00013D65"/>
    <w:rsid w:val="000149C7"/>
    <w:rsid w:val="00023DA7"/>
    <w:rsid w:val="00032E45"/>
    <w:rsid w:val="00035EEC"/>
    <w:rsid w:val="000434C7"/>
    <w:rsid w:val="00044912"/>
    <w:rsid w:val="00055E48"/>
    <w:rsid w:val="00077570"/>
    <w:rsid w:val="000B2776"/>
    <w:rsid w:val="000C7987"/>
    <w:rsid w:val="000D041D"/>
    <w:rsid w:val="000D4BFD"/>
    <w:rsid w:val="000E2C19"/>
    <w:rsid w:val="000E4F78"/>
    <w:rsid w:val="000E765F"/>
    <w:rsid w:val="000E7F93"/>
    <w:rsid w:val="00111270"/>
    <w:rsid w:val="00115414"/>
    <w:rsid w:val="001161BD"/>
    <w:rsid w:val="0012253D"/>
    <w:rsid w:val="00143D90"/>
    <w:rsid w:val="001528E7"/>
    <w:rsid w:val="00153CED"/>
    <w:rsid w:val="00170DA9"/>
    <w:rsid w:val="00181BFB"/>
    <w:rsid w:val="0019739F"/>
    <w:rsid w:val="001A13FF"/>
    <w:rsid w:val="001A286B"/>
    <w:rsid w:val="001B2F4F"/>
    <w:rsid w:val="001B56E9"/>
    <w:rsid w:val="001C02DA"/>
    <w:rsid w:val="001D3C93"/>
    <w:rsid w:val="001E17E8"/>
    <w:rsid w:val="001F232D"/>
    <w:rsid w:val="00207009"/>
    <w:rsid w:val="00207496"/>
    <w:rsid w:val="00210C83"/>
    <w:rsid w:val="00211FD8"/>
    <w:rsid w:val="00222A89"/>
    <w:rsid w:val="002243A4"/>
    <w:rsid w:val="002250D4"/>
    <w:rsid w:val="00227236"/>
    <w:rsid w:val="00231414"/>
    <w:rsid w:val="0023649D"/>
    <w:rsid w:val="00237F25"/>
    <w:rsid w:val="00240A79"/>
    <w:rsid w:val="0024744F"/>
    <w:rsid w:val="002479A6"/>
    <w:rsid w:val="00252EDC"/>
    <w:rsid w:val="0026015D"/>
    <w:rsid w:val="00261A15"/>
    <w:rsid w:val="002740DD"/>
    <w:rsid w:val="00277A8F"/>
    <w:rsid w:val="00290BDE"/>
    <w:rsid w:val="00292CBC"/>
    <w:rsid w:val="00292EF9"/>
    <w:rsid w:val="002A2EC6"/>
    <w:rsid w:val="002B11B6"/>
    <w:rsid w:val="002C28DA"/>
    <w:rsid w:val="002C2E3A"/>
    <w:rsid w:val="002C3886"/>
    <w:rsid w:val="002C45A5"/>
    <w:rsid w:val="002C7D72"/>
    <w:rsid w:val="002E1E87"/>
    <w:rsid w:val="002E3298"/>
    <w:rsid w:val="002E4ADF"/>
    <w:rsid w:val="002E65AA"/>
    <w:rsid w:val="002F08F8"/>
    <w:rsid w:val="002F5F29"/>
    <w:rsid w:val="00315E73"/>
    <w:rsid w:val="003163AF"/>
    <w:rsid w:val="00321A68"/>
    <w:rsid w:val="00330F98"/>
    <w:rsid w:val="003323B3"/>
    <w:rsid w:val="0033664D"/>
    <w:rsid w:val="0034023C"/>
    <w:rsid w:val="0034695C"/>
    <w:rsid w:val="00361509"/>
    <w:rsid w:val="00361CF0"/>
    <w:rsid w:val="00373F93"/>
    <w:rsid w:val="0038294F"/>
    <w:rsid w:val="003843CC"/>
    <w:rsid w:val="00384B28"/>
    <w:rsid w:val="003877FF"/>
    <w:rsid w:val="003A188B"/>
    <w:rsid w:val="003C0927"/>
    <w:rsid w:val="003C25B1"/>
    <w:rsid w:val="003E75D5"/>
    <w:rsid w:val="003F26A0"/>
    <w:rsid w:val="0040606C"/>
    <w:rsid w:val="00406770"/>
    <w:rsid w:val="00411C73"/>
    <w:rsid w:val="00415988"/>
    <w:rsid w:val="004261E6"/>
    <w:rsid w:val="00432DC4"/>
    <w:rsid w:val="00446806"/>
    <w:rsid w:val="00451071"/>
    <w:rsid w:val="004600EE"/>
    <w:rsid w:val="00461E73"/>
    <w:rsid w:val="00464FFA"/>
    <w:rsid w:val="00470336"/>
    <w:rsid w:val="004723DA"/>
    <w:rsid w:val="0047537C"/>
    <w:rsid w:val="00475C94"/>
    <w:rsid w:val="0047600B"/>
    <w:rsid w:val="004765AD"/>
    <w:rsid w:val="004800E4"/>
    <w:rsid w:val="004817C3"/>
    <w:rsid w:val="00483C6F"/>
    <w:rsid w:val="00490B49"/>
    <w:rsid w:val="004A2900"/>
    <w:rsid w:val="004A5BDC"/>
    <w:rsid w:val="004A7A5B"/>
    <w:rsid w:val="004D2271"/>
    <w:rsid w:val="004D30B7"/>
    <w:rsid w:val="004D757D"/>
    <w:rsid w:val="004E3C7A"/>
    <w:rsid w:val="004F69D4"/>
    <w:rsid w:val="00502BDA"/>
    <w:rsid w:val="005247A5"/>
    <w:rsid w:val="00530288"/>
    <w:rsid w:val="005405FC"/>
    <w:rsid w:val="00547DCE"/>
    <w:rsid w:val="0055174F"/>
    <w:rsid w:val="005641BD"/>
    <w:rsid w:val="00592A65"/>
    <w:rsid w:val="005A58E6"/>
    <w:rsid w:val="005C443C"/>
    <w:rsid w:val="005D06FC"/>
    <w:rsid w:val="005D1760"/>
    <w:rsid w:val="005F66EE"/>
    <w:rsid w:val="005F74A2"/>
    <w:rsid w:val="00600C63"/>
    <w:rsid w:val="00601C1A"/>
    <w:rsid w:val="006112DE"/>
    <w:rsid w:val="00617FAC"/>
    <w:rsid w:val="0062288A"/>
    <w:rsid w:val="00625326"/>
    <w:rsid w:val="00631183"/>
    <w:rsid w:val="00647509"/>
    <w:rsid w:val="006526CA"/>
    <w:rsid w:val="00655B25"/>
    <w:rsid w:val="006633B1"/>
    <w:rsid w:val="00671AE9"/>
    <w:rsid w:val="00674F18"/>
    <w:rsid w:val="006962EE"/>
    <w:rsid w:val="006A398D"/>
    <w:rsid w:val="006B1D42"/>
    <w:rsid w:val="006C05AD"/>
    <w:rsid w:val="006C1D8C"/>
    <w:rsid w:val="006D1662"/>
    <w:rsid w:val="006D6548"/>
    <w:rsid w:val="006F0F16"/>
    <w:rsid w:val="006F20C8"/>
    <w:rsid w:val="00701276"/>
    <w:rsid w:val="007021C2"/>
    <w:rsid w:val="00702707"/>
    <w:rsid w:val="00706499"/>
    <w:rsid w:val="00725C47"/>
    <w:rsid w:val="00727FC9"/>
    <w:rsid w:val="00732823"/>
    <w:rsid w:val="00734396"/>
    <w:rsid w:val="007363A4"/>
    <w:rsid w:val="00743B4C"/>
    <w:rsid w:val="00755731"/>
    <w:rsid w:val="0075709E"/>
    <w:rsid w:val="007606FE"/>
    <w:rsid w:val="00765922"/>
    <w:rsid w:val="00765AF2"/>
    <w:rsid w:val="007761E2"/>
    <w:rsid w:val="00777953"/>
    <w:rsid w:val="00784611"/>
    <w:rsid w:val="007941BC"/>
    <w:rsid w:val="007A7DD0"/>
    <w:rsid w:val="007B263F"/>
    <w:rsid w:val="007B2E41"/>
    <w:rsid w:val="007B5DD5"/>
    <w:rsid w:val="007C3A93"/>
    <w:rsid w:val="007C67F3"/>
    <w:rsid w:val="007E1AC0"/>
    <w:rsid w:val="007E2DD4"/>
    <w:rsid w:val="007E3D16"/>
    <w:rsid w:val="007E58B3"/>
    <w:rsid w:val="007E6CE2"/>
    <w:rsid w:val="007F07C7"/>
    <w:rsid w:val="007F16A2"/>
    <w:rsid w:val="007F63E4"/>
    <w:rsid w:val="00800996"/>
    <w:rsid w:val="008025AB"/>
    <w:rsid w:val="00823491"/>
    <w:rsid w:val="00824D04"/>
    <w:rsid w:val="00830A07"/>
    <w:rsid w:val="008361D6"/>
    <w:rsid w:val="0084440D"/>
    <w:rsid w:val="008473B3"/>
    <w:rsid w:val="00851FE9"/>
    <w:rsid w:val="0085302F"/>
    <w:rsid w:val="00856797"/>
    <w:rsid w:val="0085725A"/>
    <w:rsid w:val="0086409F"/>
    <w:rsid w:val="00882185"/>
    <w:rsid w:val="008924F6"/>
    <w:rsid w:val="00893449"/>
    <w:rsid w:val="008A1678"/>
    <w:rsid w:val="008A1C95"/>
    <w:rsid w:val="008A4FC9"/>
    <w:rsid w:val="008C20FA"/>
    <w:rsid w:val="008C7ADB"/>
    <w:rsid w:val="008D35C6"/>
    <w:rsid w:val="008E784D"/>
    <w:rsid w:val="0090102D"/>
    <w:rsid w:val="00906D6B"/>
    <w:rsid w:val="00907380"/>
    <w:rsid w:val="00922629"/>
    <w:rsid w:val="00926E97"/>
    <w:rsid w:val="0094338E"/>
    <w:rsid w:val="0094534A"/>
    <w:rsid w:val="00947E2C"/>
    <w:rsid w:val="00950FBA"/>
    <w:rsid w:val="00954170"/>
    <w:rsid w:val="0096293A"/>
    <w:rsid w:val="00967058"/>
    <w:rsid w:val="00971309"/>
    <w:rsid w:val="0098761A"/>
    <w:rsid w:val="009B1E85"/>
    <w:rsid w:val="009C2FC9"/>
    <w:rsid w:val="009E05B8"/>
    <w:rsid w:val="00A02F26"/>
    <w:rsid w:val="00A049ED"/>
    <w:rsid w:val="00A1358B"/>
    <w:rsid w:val="00A26BAB"/>
    <w:rsid w:val="00A335A3"/>
    <w:rsid w:val="00A40D11"/>
    <w:rsid w:val="00A41555"/>
    <w:rsid w:val="00A63B81"/>
    <w:rsid w:val="00A730BE"/>
    <w:rsid w:val="00A9048E"/>
    <w:rsid w:val="00A94702"/>
    <w:rsid w:val="00AA4086"/>
    <w:rsid w:val="00AA5B51"/>
    <w:rsid w:val="00AB0795"/>
    <w:rsid w:val="00AB1181"/>
    <w:rsid w:val="00AB1CCA"/>
    <w:rsid w:val="00AD015C"/>
    <w:rsid w:val="00AF16F4"/>
    <w:rsid w:val="00B10A8D"/>
    <w:rsid w:val="00B202FB"/>
    <w:rsid w:val="00B26751"/>
    <w:rsid w:val="00B33BBC"/>
    <w:rsid w:val="00B33C1D"/>
    <w:rsid w:val="00B35868"/>
    <w:rsid w:val="00B427AD"/>
    <w:rsid w:val="00B45F87"/>
    <w:rsid w:val="00B6736D"/>
    <w:rsid w:val="00B702BF"/>
    <w:rsid w:val="00B72125"/>
    <w:rsid w:val="00B767D4"/>
    <w:rsid w:val="00B86538"/>
    <w:rsid w:val="00B93761"/>
    <w:rsid w:val="00BB0EFA"/>
    <w:rsid w:val="00BB184C"/>
    <w:rsid w:val="00BB6146"/>
    <w:rsid w:val="00BC30B0"/>
    <w:rsid w:val="00BD0F7E"/>
    <w:rsid w:val="00BD7163"/>
    <w:rsid w:val="00BD75BC"/>
    <w:rsid w:val="00BE7AC0"/>
    <w:rsid w:val="00C224F2"/>
    <w:rsid w:val="00C2476F"/>
    <w:rsid w:val="00C32E2A"/>
    <w:rsid w:val="00C36DED"/>
    <w:rsid w:val="00C37311"/>
    <w:rsid w:val="00C42001"/>
    <w:rsid w:val="00C42C70"/>
    <w:rsid w:val="00C44648"/>
    <w:rsid w:val="00C568F6"/>
    <w:rsid w:val="00C63D69"/>
    <w:rsid w:val="00C7763B"/>
    <w:rsid w:val="00C80383"/>
    <w:rsid w:val="00CA6478"/>
    <w:rsid w:val="00CC0B2B"/>
    <w:rsid w:val="00CD02FD"/>
    <w:rsid w:val="00CE1DE5"/>
    <w:rsid w:val="00CE2A16"/>
    <w:rsid w:val="00CE2B84"/>
    <w:rsid w:val="00CF570E"/>
    <w:rsid w:val="00CF6704"/>
    <w:rsid w:val="00CF7FAF"/>
    <w:rsid w:val="00D066DC"/>
    <w:rsid w:val="00D10278"/>
    <w:rsid w:val="00D10EAA"/>
    <w:rsid w:val="00D20915"/>
    <w:rsid w:val="00D36409"/>
    <w:rsid w:val="00D47F62"/>
    <w:rsid w:val="00D503F4"/>
    <w:rsid w:val="00D6001B"/>
    <w:rsid w:val="00D65C35"/>
    <w:rsid w:val="00D67AD7"/>
    <w:rsid w:val="00D733B3"/>
    <w:rsid w:val="00D77710"/>
    <w:rsid w:val="00D81349"/>
    <w:rsid w:val="00DB6BB6"/>
    <w:rsid w:val="00DC04CF"/>
    <w:rsid w:val="00DC7F81"/>
    <w:rsid w:val="00DE0B4C"/>
    <w:rsid w:val="00DE3CB8"/>
    <w:rsid w:val="00DE3D78"/>
    <w:rsid w:val="00DF0B93"/>
    <w:rsid w:val="00DF13B9"/>
    <w:rsid w:val="00DF6B63"/>
    <w:rsid w:val="00E02F9C"/>
    <w:rsid w:val="00E0588C"/>
    <w:rsid w:val="00E06C7B"/>
    <w:rsid w:val="00E11BDD"/>
    <w:rsid w:val="00E21027"/>
    <w:rsid w:val="00E248AA"/>
    <w:rsid w:val="00E255DC"/>
    <w:rsid w:val="00E35E18"/>
    <w:rsid w:val="00E65221"/>
    <w:rsid w:val="00E6762C"/>
    <w:rsid w:val="00E71F7F"/>
    <w:rsid w:val="00E74C83"/>
    <w:rsid w:val="00E83CBC"/>
    <w:rsid w:val="00EA0680"/>
    <w:rsid w:val="00EA0B2C"/>
    <w:rsid w:val="00EA192A"/>
    <w:rsid w:val="00EA1B6A"/>
    <w:rsid w:val="00EA33F2"/>
    <w:rsid w:val="00EA6E94"/>
    <w:rsid w:val="00EB3A64"/>
    <w:rsid w:val="00EC380B"/>
    <w:rsid w:val="00ED386F"/>
    <w:rsid w:val="00ED508B"/>
    <w:rsid w:val="00ED75CD"/>
    <w:rsid w:val="00EE4919"/>
    <w:rsid w:val="00EE79F7"/>
    <w:rsid w:val="00EF0EE2"/>
    <w:rsid w:val="00EF4A9D"/>
    <w:rsid w:val="00F0103E"/>
    <w:rsid w:val="00F06590"/>
    <w:rsid w:val="00F13737"/>
    <w:rsid w:val="00F13EDC"/>
    <w:rsid w:val="00F22163"/>
    <w:rsid w:val="00F31C85"/>
    <w:rsid w:val="00F32299"/>
    <w:rsid w:val="00F379DF"/>
    <w:rsid w:val="00F41FB8"/>
    <w:rsid w:val="00F42A78"/>
    <w:rsid w:val="00F46E57"/>
    <w:rsid w:val="00F50DA8"/>
    <w:rsid w:val="00F54FAE"/>
    <w:rsid w:val="00F6431C"/>
    <w:rsid w:val="00F8293F"/>
    <w:rsid w:val="00F940FF"/>
    <w:rsid w:val="00FA19B7"/>
    <w:rsid w:val="00FA4EA4"/>
    <w:rsid w:val="00FB0601"/>
    <w:rsid w:val="00FB0959"/>
    <w:rsid w:val="00FB5F7B"/>
    <w:rsid w:val="00FC271E"/>
    <w:rsid w:val="00FC356D"/>
    <w:rsid w:val="00FC4041"/>
    <w:rsid w:val="00FD1FB3"/>
    <w:rsid w:val="00FD55AA"/>
    <w:rsid w:val="00FE7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B198"/>
  <w15:docId w15:val="{DF8E8FBD-DC8C-40B1-A136-9E0565F7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53D"/>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12253D"/>
    <w:pPr>
      <w:spacing w:before="100" w:beforeAutospacing="1" w:after="100" w:afterAutospacing="1"/>
      <w:outlineLvl w:val="0"/>
    </w:pPr>
    <w:rPr>
      <w:b/>
      <w:bCs/>
      <w:kern w:val="36"/>
      <w:sz w:val="48"/>
      <w:szCs w:val="48"/>
    </w:rPr>
  </w:style>
  <w:style w:type="paragraph" w:styleId="7">
    <w:name w:val="heading 7"/>
    <w:basedOn w:val="a"/>
    <w:next w:val="a"/>
    <w:link w:val="70"/>
    <w:uiPriority w:val="9"/>
    <w:semiHidden/>
    <w:unhideWhenUsed/>
    <w:qFormat/>
    <w:rsid w:val="000434C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434C7"/>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2253D"/>
    <w:pPr>
      <w:ind w:firstLine="720"/>
      <w:jc w:val="both"/>
    </w:pPr>
    <w:rPr>
      <w:sz w:val="24"/>
    </w:rPr>
  </w:style>
  <w:style w:type="character" w:customStyle="1" w:styleId="a4">
    <w:name w:val="Основной текст с отступом Знак"/>
    <w:basedOn w:val="a0"/>
    <w:link w:val="a3"/>
    <w:rsid w:val="0012253D"/>
    <w:rPr>
      <w:rFonts w:ascii="Times New Roman" w:eastAsia="Times New Roman" w:hAnsi="Times New Roman" w:cs="Times New Roman"/>
      <w:sz w:val="24"/>
      <w:szCs w:val="20"/>
      <w:lang w:eastAsia="ru-RU"/>
    </w:rPr>
  </w:style>
  <w:style w:type="paragraph" w:styleId="a5">
    <w:name w:val="Body Text"/>
    <w:basedOn w:val="a"/>
    <w:link w:val="a6"/>
    <w:rsid w:val="0012253D"/>
    <w:pPr>
      <w:spacing w:after="120"/>
    </w:pPr>
  </w:style>
  <w:style w:type="character" w:customStyle="1" w:styleId="a6">
    <w:name w:val="Основной текст Знак"/>
    <w:basedOn w:val="a0"/>
    <w:link w:val="a5"/>
    <w:rsid w:val="0012253D"/>
    <w:rPr>
      <w:rFonts w:ascii="Times New Roman" w:eastAsia="Times New Roman" w:hAnsi="Times New Roman" w:cs="Times New Roman"/>
      <w:sz w:val="20"/>
      <w:szCs w:val="20"/>
      <w:lang w:eastAsia="ru-RU"/>
    </w:rPr>
  </w:style>
  <w:style w:type="paragraph" w:styleId="a7">
    <w:name w:val="Title"/>
    <w:basedOn w:val="a"/>
    <w:link w:val="a8"/>
    <w:qFormat/>
    <w:rsid w:val="0012253D"/>
    <w:pPr>
      <w:jc w:val="center"/>
    </w:pPr>
    <w:rPr>
      <w:b/>
      <w:sz w:val="24"/>
    </w:rPr>
  </w:style>
  <w:style w:type="character" w:customStyle="1" w:styleId="a8">
    <w:name w:val="Заголовок Знак"/>
    <w:basedOn w:val="a0"/>
    <w:link w:val="a7"/>
    <w:rsid w:val="0012253D"/>
    <w:rPr>
      <w:rFonts w:ascii="Times New Roman" w:eastAsia="Times New Roman" w:hAnsi="Times New Roman" w:cs="Times New Roman"/>
      <w:b/>
      <w:sz w:val="24"/>
      <w:szCs w:val="20"/>
      <w:lang w:eastAsia="ru-RU"/>
    </w:rPr>
  </w:style>
  <w:style w:type="paragraph" w:styleId="a9">
    <w:name w:val="footer"/>
    <w:basedOn w:val="a"/>
    <w:link w:val="aa"/>
    <w:rsid w:val="0012253D"/>
    <w:pPr>
      <w:tabs>
        <w:tab w:val="center" w:pos="4677"/>
        <w:tab w:val="right" w:pos="9355"/>
      </w:tabs>
    </w:pPr>
  </w:style>
  <w:style w:type="character" w:customStyle="1" w:styleId="aa">
    <w:name w:val="Нижний колонтитул Знак"/>
    <w:basedOn w:val="a0"/>
    <w:link w:val="a9"/>
    <w:rsid w:val="0012253D"/>
    <w:rPr>
      <w:rFonts w:ascii="Times New Roman" w:eastAsia="Times New Roman" w:hAnsi="Times New Roman" w:cs="Times New Roman"/>
      <w:sz w:val="20"/>
      <w:szCs w:val="20"/>
      <w:lang w:eastAsia="ru-RU"/>
    </w:rPr>
  </w:style>
  <w:style w:type="character" w:styleId="ab">
    <w:name w:val="page number"/>
    <w:basedOn w:val="a0"/>
    <w:rsid w:val="0012253D"/>
  </w:style>
  <w:style w:type="paragraph" w:styleId="ac">
    <w:name w:val="header"/>
    <w:basedOn w:val="a"/>
    <w:link w:val="ad"/>
    <w:uiPriority w:val="99"/>
    <w:rsid w:val="0012253D"/>
    <w:pPr>
      <w:tabs>
        <w:tab w:val="center" w:pos="4677"/>
        <w:tab w:val="right" w:pos="9355"/>
      </w:tabs>
    </w:pPr>
  </w:style>
  <w:style w:type="character" w:customStyle="1" w:styleId="ad">
    <w:name w:val="Верхний колонтитул Знак"/>
    <w:basedOn w:val="a0"/>
    <w:link w:val="ac"/>
    <w:uiPriority w:val="99"/>
    <w:rsid w:val="0012253D"/>
    <w:rPr>
      <w:rFonts w:ascii="Times New Roman" w:eastAsia="Times New Roman" w:hAnsi="Times New Roman" w:cs="Times New Roman"/>
      <w:sz w:val="20"/>
      <w:szCs w:val="20"/>
      <w:lang w:eastAsia="ru-RU"/>
    </w:rPr>
  </w:style>
  <w:style w:type="paragraph" w:styleId="2">
    <w:name w:val="Body Text Indent 2"/>
    <w:basedOn w:val="a"/>
    <w:link w:val="20"/>
    <w:rsid w:val="0012253D"/>
    <w:pPr>
      <w:spacing w:after="120" w:line="480" w:lineRule="auto"/>
      <w:ind w:left="283"/>
    </w:pPr>
  </w:style>
  <w:style w:type="character" w:customStyle="1" w:styleId="20">
    <w:name w:val="Основной текст с отступом 2 Знак"/>
    <w:basedOn w:val="a0"/>
    <w:link w:val="2"/>
    <w:rsid w:val="0012253D"/>
    <w:rPr>
      <w:rFonts w:ascii="Times New Roman" w:eastAsia="Times New Roman" w:hAnsi="Times New Roman" w:cs="Times New Roman"/>
      <w:sz w:val="20"/>
      <w:szCs w:val="20"/>
      <w:lang w:eastAsia="ru-RU"/>
    </w:rPr>
  </w:style>
  <w:style w:type="paragraph" w:styleId="ae">
    <w:name w:val="Normal (Web)"/>
    <w:basedOn w:val="a"/>
    <w:uiPriority w:val="99"/>
    <w:rsid w:val="0012253D"/>
    <w:pPr>
      <w:spacing w:before="100" w:beforeAutospacing="1" w:after="100" w:afterAutospacing="1"/>
      <w:jc w:val="both"/>
    </w:pPr>
    <w:rPr>
      <w:sz w:val="24"/>
      <w:szCs w:val="24"/>
    </w:rPr>
  </w:style>
  <w:style w:type="character" w:customStyle="1" w:styleId="s0">
    <w:name w:val="s0"/>
    <w:rsid w:val="0012253D"/>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10">
    <w:name w:val="Заголовок 1 Знак"/>
    <w:basedOn w:val="a0"/>
    <w:link w:val="1"/>
    <w:uiPriority w:val="9"/>
    <w:rsid w:val="0012253D"/>
    <w:rPr>
      <w:rFonts w:ascii="Times New Roman" w:eastAsia="Times New Roman" w:hAnsi="Times New Roman" w:cs="Times New Roman"/>
      <w:b/>
      <w:bCs/>
      <w:kern w:val="36"/>
      <w:sz w:val="48"/>
      <w:szCs w:val="48"/>
      <w:lang w:eastAsia="ru-RU"/>
    </w:rPr>
  </w:style>
  <w:style w:type="paragraph" w:styleId="3">
    <w:name w:val="Body Text Indent 3"/>
    <w:basedOn w:val="a"/>
    <w:link w:val="30"/>
    <w:uiPriority w:val="99"/>
    <w:semiHidden/>
    <w:unhideWhenUsed/>
    <w:rsid w:val="00D6001B"/>
    <w:pPr>
      <w:spacing w:after="120"/>
      <w:ind w:left="283"/>
    </w:pPr>
    <w:rPr>
      <w:sz w:val="16"/>
      <w:szCs w:val="16"/>
    </w:rPr>
  </w:style>
  <w:style w:type="character" w:customStyle="1" w:styleId="30">
    <w:name w:val="Основной текст с отступом 3 Знак"/>
    <w:basedOn w:val="a0"/>
    <w:link w:val="3"/>
    <w:uiPriority w:val="99"/>
    <w:semiHidden/>
    <w:rsid w:val="00D6001B"/>
    <w:rPr>
      <w:rFonts w:ascii="Times New Roman" w:eastAsia="Times New Roman" w:hAnsi="Times New Roman" w:cs="Times New Roman"/>
      <w:sz w:val="16"/>
      <w:szCs w:val="16"/>
      <w:lang w:eastAsia="ru-RU"/>
    </w:rPr>
  </w:style>
  <w:style w:type="paragraph" w:styleId="af">
    <w:name w:val="List Paragraph"/>
    <w:basedOn w:val="a"/>
    <w:uiPriority w:val="34"/>
    <w:qFormat/>
    <w:rsid w:val="002740DD"/>
    <w:pPr>
      <w:spacing w:after="200" w:line="276" w:lineRule="auto"/>
      <w:ind w:left="720"/>
      <w:contextualSpacing/>
    </w:pPr>
    <w:rPr>
      <w:rFonts w:ascii="Calibri" w:hAnsi="Calibri"/>
      <w:sz w:val="22"/>
      <w:szCs w:val="22"/>
    </w:rPr>
  </w:style>
  <w:style w:type="character" w:customStyle="1" w:styleId="70">
    <w:name w:val="Заголовок 7 Знак"/>
    <w:basedOn w:val="a0"/>
    <w:link w:val="7"/>
    <w:uiPriority w:val="9"/>
    <w:semiHidden/>
    <w:rsid w:val="000434C7"/>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0434C7"/>
    <w:rPr>
      <w:rFonts w:asciiTheme="majorHAnsi" w:eastAsiaTheme="majorEastAsia" w:hAnsiTheme="majorHAnsi" w:cstheme="majorBidi"/>
      <w:color w:val="404040" w:themeColor="text1" w:themeTint="BF"/>
      <w:sz w:val="20"/>
      <w:szCs w:val="20"/>
      <w:lang w:eastAsia="ru-RU"/>
    </w:rPr>
  </w:style>
  <w:style w:type="character" w:styleId="af0">
    <w:name w:val="Placeholder Text"/>
    <w:basedOn w:val="a0"/>
    <w:uiPriority w:val="99"/>
    <w:semiHidden/>
    <w:rsid w:val="00D36409"/>
    <w:rPr>
      <w:color w:val="808080"/>
    </w:rPr>
  </w:style>
  <w:style w:type="paragraph" w:styleId="af1">
    <w:name w:val="Balloon Text"/>
    <w:basedOn w:val="a"/>
    <w:link w:val="af2"/>
    <w:uiPriority w:val="99"/>
    <w:semiHidden/>
    <w:unhideWhenUsed/>
    <w:rsid w:val="00D36409"/>
    <w:rPr>
      <w:rFonts w:ascii="Tahoma" w:hAnsi="Tahoma" w:cs="Tahoma"/>
      <w:sz w:val="16"/>
      <w:szCs w:val="16"/>
    </w:rPr>
  </w:style>
  <w:style w:type="character" w:customStyle="1" w:styleId="af2">
    <w:name w:val="Текст выноски Знак"/>
    <w:basedOn w:val="a0"/>
    <w:link w:val="af1"/>
    <w:uiPriority w:val="99"/>
    <w:semiHidden/>
    <w:rsid w:val="00D3640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797502">
      <w:bodyDiv w:val="1"/>
      <w:marLeft w:val="0"/>
      <w:marRight w:val="0"/>
      <w:marTop w:val="0"/>
      <w:marBottom w:val="0"/>
      <w:divBdr>
        <w:top w:val="none" w:sz="0" w:space="0" w:color="auto"/>
        <w:left w:val="none" w:sz="0" w:space="0" w:color="auto"/>
        <w:bottom w:val="none" w:sz="0" w:space="0" w:color="auto"/>
        <w:right w:val="none" w:sz="0" w:space="0" w:color="auto"/>
      </w:divBdr>
      <w:divsChild>
        <w:div w:id="689180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17E4B-189D-489F-B004-D8105A825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5</Pages>
  <Words>1453</Words>
  <Characters>8286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d.samenova</dc:creator>
  <cp:lastModifiedBy>Данагуль Карабекова</cp:lastModifiedBy>
  <cp:revision>73</cp:revision>
  <cp:lastPrinted>2016-10-19T05:44:00Z</cp:lastPrinted>
  <dcterms:created xsi:type="dcterms:W3CDTF">2016-09-22T03:33:00Z</dcterms:created>
  <dcterms:modified xsi:type="dcterms:W3CDTF">2026-06-05T10:00:00Z</dcterms:modified>
</cp:coreProperties>
</file>